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84" w:rsidRDefault="00E26A84" w:rsidP="00A3333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</w:t>
      </w:r>
    </w:p>
    <w:p w:rsidR="00E26A84" w:rsidRDefault="00E26A84" w:rsidP="00E26A8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Совет сельского поселения «Новоберезовское»</w:t>
      </w:r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26A84" w:rsidRDefault="00A3333B" w:rsidP="00E26A84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декабря 2019</w:t>
      </w:r>
      <w:r w:rsidR="00E26A8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140</w:t>
      </w:r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социально-экономического развития сельского поселения </w:t>
      </w:r>
      <w:r w:rsidR="00A33DDB">
        <w:rPr>
          <w:rFonts w:ascii="Times New Roman" w:hAnsi="Times New Roman" w:cs="Times New Roman"/>
          <w:b/>
          <w:bCs/>
          <w:sz w:val="28"/>
          <w:szCs w:val="28"/>
        </w:rPr>
        <w:t>«Новоберезовское» на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6A84" w:rsidRDefault="00E26A84" w:rsidP="00E26A84">
      <w:pPr>
        <w:suppressAutoHyphens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6A84" w:rsidRDefault="00E26A84" w:rsidP="00E26A84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4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пунктом 4 части 4 статьи 24 Устава сельского поселения «Новоберёзовское», Совет сельского поселения «Новоберезовское»</w:t>
      </w:r>
    </w:p>
    <w:p w:rsidR="00E26A84" w:rsidRDefault="00E26A84" w:rsidP="00E26A84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6A84" w:rsidRDefault="00E26A84" w:rsidP="00E26A84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E26A84" w:rsidRDefault="00E26A84" w:rsidP="00E26A84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Утвердить план социально-экономического развития сельского пос</w:t>
      </w:r>
      <w:r w:rsidR="00A33DDB">
        <w:rPr>
          <w:rFonts w:ascii="Times New Roman" w:hAnsi="Times New Roman" w:cs="Times New Roman"/>
          <w:bCs/>
          <w:sz w:val="28"/>
          <w:szCs w:val="28"/>
        </w:rPr>
        <w:t>еления «Новоберезовское» на 2020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(план прилагается).</w:t>
      </w:r>
    </w:p>
    <w:p w:rsidR="00E26A84" w:rsidRDefault="00E26A84" w:rsidP="00E26A84">
      <w:pPr>
        <w:spacing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26A84" w:rsidRDefault="00E26A84" w:rsidP="00E26A84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на информационном стенде </w:t>
      </w:r>
    </w:p>
    <w:p w:rsidR="00E26A84" w:rsidRDefault="00E26A84" w:rsidP="00E26A8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26A84" w:rsidRDefault="00E26A84" w:rsidP="00E26A8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26A84" w:rsidRDefault="00E26A84" w:rsidP="00E26A8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E26A84" w:rsidRDefault="00E26A84" w:rsidP="00E26A84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«Новоберезовское»                                                 А.А.Назимов               </w:t>
      </w:r>
    </w:p>
    <w:p w:rsidR="00E26A84" w:rsidRDefault="00E26A84" w:rsidP="00E26A84">
      <w:pPr>
        <w:rPr>
          <w:rFonts w:ascii="Times New Roman" w:hAnsi="Times New Roman" w:cs="Times New Roman"/>
          <w:sz w:val="28"/>
          <w:szCs w:val="28"/>
        </w:rPr>
      </w:pPr>
    </w:p>
    <w:p w:rsidR="00E26A84" w:rsidRDefault="00E26A84" w:rsidP="00E26A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lastRenderedPageBreak/>
        <w:t>План социально-экономического развития сельского пос</w:t>
      </w:r>
      <w:r w:rsidR="00A33DD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еления «Новоберезовское» за 2019</w:t>
      </w: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год</w:t>
      </w:r>
      <w:r w:rsidR="00A33DD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и задачи на 2020</w:t>
      </w: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год</w:t>
      </w:r>
    </w:p>
    <w:p w:rsidR="00E26A84" w:rsidRDefault="00E26A84" w:rsidP="00E26A84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1772AF"/>
          <w:kern w:val="36"/>
          <w:sz w:val="36"/>
          <w:szCs w:val="3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5437"/>
        <w:gridCol w:w="992"/>
        <w:gridCol w:w="1277"/>
        <w:gridCol w:w="1277"/>
      </w:tblGrid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-175"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</w:t>
            </w:r>
          </w:p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A33DDB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Показатели на 01.01.2019</w:t>
            </w:r>
            <w:r w:rsidR="00E26A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A33DDB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Прогноз на 2020</w:t>
            </w:r>
            <w:r w:rsidR="00E26A84">
              <w:rPr>
                <w:rFonts w:ascii="Times New Roman" w:hAnsi="Times New Roman" w:cs="Times New Roman"/>
              </w:rPr>
              <w:t>г</w:t>
            </w: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Территория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 муниципального образования - всего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2781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находящаяся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частной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собственности муниципального образования: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2781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Земли в черте поселений, входящих в состав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жилой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общественно-деловой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промышленности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-13" w:firstLine="25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транспорта, связи, инженерных коммуникаций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под объектами иного специального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земли, занятые особо охраняемыми территориями 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земли, не вовлеченные в градостроительную или иную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rPr>
          <w:trHeight w:val="464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2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      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федерального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регионального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Общее количество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</w:t>
            </w: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2. Органы местного самоуправления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 по категориям и группам должностей (по полу, возрасту, стажу работы на муниципальной службе, оплате их труда)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</w:t>
            </w:r>
            <w:r>
              <w:rPr>
                <w:rFonts w:ascii="Times New Roman" w:hAnsi="Times New Roman" w:cs="Times New Roman"/>
                <w:b/>
              </w:rPr>
              <w:softHyphen/>
              <w:t>ниципальные должности и должности муниципаль</w:t>
            </w:r>
            <w:r>
              <w:rPr>
                <w:rFonts w:ascii="Times New Roman" w:hAnsi="Times New Roman" w:cs="Times New Roman"/>
                <w:b/>
              </w:rPr>
              <w:softHyphen/>
              <w:t>ной службы по категори</w:t>
            </w:r>
            <w:r>
              <w:rPr>
                <w:rFonts w:ascii="Times New Roman" w:hAnsi="Times New Roman" w:cs="Times New Roman"/>
                <w:b/>
              </w:rPr>
              <w:softHyphen/>
              <w:t>ям и группам должностей (по уровню базового про</w:t>
            </w:r>
            <w:r>
              <w:rPr>
                <w:rFonts w:ascii="Times New Roman" w:hAnsi="Times New Roman" w:cs="Times New Roman"/>
                <w:b/>
              </w:rPr>
              <w:softHyphen/>
              <w:t>фессионального образова</w:t>
            </w:r>
            <w:r>
              <w:rPr>
                <w:rFonts w:ascii="Times New Roman" w:hAnsi="Times New Roman" w:cs="Times New Roman"/>
                <w:b/>
              </w:rPr>
              <w:softHyphen/>
              <w:t>ния и направлениям высше</w:t>
            </w:r>
            <w:r>
              <w:rPr>
                <w:rFonts w:ascii="Times New Roman" w:hAnsi="Times New Roman" w:cs="Times New Roman"/>
                <w:b/>
              </w:rPr>
              <w:softHyphen/>
              <w:t>го профессионального обра</w:t>
            </w:r>
            <w:r>
              <w:rPr>
                <w:rFonts w:ascii="Times New Roman" w:hAnsi="Times New Roman" w:cs="Times New Roman"/>
                <w:b/>
              </w:rPr>
              <w:softHyphen/>
              <w:t>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Численность и состав лиц, замещающих выборные муниципальные должности и должности муниципальной службы, получивших дополнительное профессиональное образование по категориям и группам должностей (по видам и направлениям бучения, видам учебных заведений)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Среднемесячная заработная плата лиц, замещающих выборные муниципальные должности и должности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Списочная численность работников органов местного самоуправления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Представительный орган: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Дата выборов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14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число, месяц,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13.09.2015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2.7.2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Сроки полномочий предста</w:t>
            </w:r>
            <w:r>
              <w:rPr>
                <w:rFonts w:ascii="Times New Roman" w:hAnsi="Times New Roman" w:cs="Times New Roman"/>
              </w:rPr>
              <w:softHyphen/>
              <w:t>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меся</w:t>
            </w:r>
            <w:r>
              <w:rPr>
                <w:rFonts w:ascii="Times New Roman" w:hAnsi="Times New Roman" w:cs="Times New Roman"/>
              </w:rPr>
              <w:softHyphen/>
              <w:t>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60 мес.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60 мес.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Способ формирования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выборы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выборы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численность депута</w:t>
            </w:r>
            <w:r>
              <w:rPr>
                <w:rFonts w:ascii="Times New Roman" w:hAnsi="Times New Roman" w:cs="Times New Roman"/>
              </w:rPr>
              <w:softHyphen/>
              <w:t>тов представительного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2.7.5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депутатов представительного органа на постоянной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местной администрации,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назначенный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по контракту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Население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Численность постоянного населения  -</w:t>
            </w:r>
          </w:p>
          <w:p w:rsidR="00E26A84" w:rsidRDefault="00E26A84" w:rsidP="00457423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в возрасте: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моложе трудоспособного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трудоспособном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499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старше трудоспособного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209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Мужчины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Женщины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Дети 0-16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Дети 17-18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родившихся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умерших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3.7.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Естественный прирост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(+), </w:t>
            </w:r>
            <w:proofErr w:type="gramEnd"/>
            <w:r>
              <w:rPr>
                <w:rFonts w:ascii="Times New Roman" w:hAnsi="Times New Roman" w:cs="Times New Roman"/>
                <w:b/>
              </w:rPr>
              <w:t>убыль (-)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+7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+11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3.8.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Уровень образования населения в возрасте 15 лет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высшее профессиональное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среднее (полное)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начальное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3.8.6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не имеют начального общего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3.8.6.1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 - неграмотные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3.9.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Национальный состав населения численность населения наиболее многочисленных национальностей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</w:t>
            </w:r>
            <w:r>
              <w:rPr>
                <w:rFonts w:ascii="Times New Roman" w:hAnsi="Times New Roman" w:cs="Times New Roman"/>
              </w:rPr>
              <w:softHyphen/>
              <w:t>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домохозяйств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>
              <w:rPr>
                <w:rFonts w:ascii="Times New Roman" w:hAnsi="Times New Roman" w:cs="Times New Roman"/>
              </w:rPr>
              <w:softHyphen/>
              <w:t>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Средний размер домохозяйств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прибывших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выбывших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Миграционный прирост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Основные экономические 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юридических лиц,  прошедших государственную регистрацию (по состоянию на начало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индивидуальных пред</w:t>
            </w:r>
            <w:r>
              <w:rPr>
                <w:rFonts w:ascii="Times New Roman" w:hAnsi="Times New Roman" w:cs="Times New Roman"/>
                <w:b/>
              </w:rPr>
              <w:softHyphen/>
              <w:t>принимателей, прошедших государственную регистрацию (по состоянию на начало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в организациях муниципальной формы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производства, выполненных работ и услуг собственными силами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rPr>
          <w:trHeight w:val="29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млн.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Оборот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платных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вида услуг: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4.7.2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связи (почтовой)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коммунальные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учреждений 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Объем привлеченных инвестиций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 счет средств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>
              <w:rPr>
                <w:rFonts w:ascii="Times New Roman" w:eastAsia="Arial Unicode MS" w:hAnsi="Times New Roman" w:cs="Times New Roman"/>
              </w:rPr>
              <w:t>.р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2. Финансы муниципального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Доходы местного бюджета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  <w:r>
              <w:rPr>
                <w:rFonts w:ascii="Times New Roman" w:hAnsi="Times New Roman" w:cs="Times New Roman"/>
              </w:rPr>
              <w:softHyphen/>
              <w:t>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9877,</w:t>
            </w:r>
            <w:r w:rsidR="00E26A84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6839,6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прибыль  организаций: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имущество 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49,7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329,4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303,8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2,5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r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lastRenderedPageBreak/>
              <w:t>98,7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109,9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1.1.9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Безвозмездные перечисления от других бюджетов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9397,8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6368,7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127,</w:t>
            </w:r>
            <w:r w:rsidR="00457423">
              <w:rPr>
                <w:rFonts w:ascii="Times New Roman" w:eastAsia="Arial Unicode MS" w:hAnsi="Times New Roman" w:cs="Times New Roman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214,6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3565,0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18</w:t>
            </w:r>
            <w:r w:rsidR="00E26A84">
              <w:rPr>
                <w:rFonts w:ascii="Times New Roman" w:eastAsia="Arial Unicode MS" w:hAnsi="Times New Roman" w:cs="Times New Roman"/>
                <w:lang w:eastAsia="en-US"/>
              </w:rPr>
              <w:t>00,0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188,7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Субвенции бюджетам  переданные полномочия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4363,6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4226,4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110,5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127,7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45742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1042,5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Расходы местного бюд</w:t>
            </w:r>
            <w:r>
              <w:rPr>
                <w:rFonts w:ascii="Times New Roman" w:hAnsi="Times New Roman" w:cs="Times New Roman"/>
                <w:b/>
              </w:rPr>
              <w:softHyphen/>
              <w:t>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9877,1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6863,1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3840,3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4531,7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1158,2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1368,6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20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10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27,0</w:t>
            </w:r>
          </w:p>
        </w:tc>
      </w:tr>
      <w:tr w:rsidR="00E26A84" w:rsidTr="00457423">
        <w:trPr>
          <w:trHeight w:val="75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2285,6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Безвозмездные  перечисления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Перечисления другим бюджетам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37,6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Материальные затраты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1971,4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743,7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1.2.16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Кредиторская задолженность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436FF" w:rsidP="0045742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(-),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(+)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327933" w:rsidP="00457423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327933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en-US"/>
              </w:rPr>
              <w:t>-</w:t>
            </w:r>
            <w:r w:rsidR="00327933">
              <w:rPr>
                <w:rFonts w:ascii="Times New Roman" w:eastAsia="Arial Unicode MS" w:hAnsi="Times New Roman" w:cs="Times New Roman"/>
                <w:b/>
                <w:lang w:eastAsia="en-US"/>
              </w:rPr>
              <w:t>23,5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Внутренний муниципаль</w:t>
            </w:r>
            <w:r>
              <w:rPr>
                <w:rFonts w:ascii="Times New Roman" w:hAnsi="Times New Roman" w:cs="Times New Roman"/>
                <w:b/>
              </w:rPr>
              <w:softHyphen/>
              <w:t>ный долг (на конец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3. Труд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в отраслях экономики, всего</w:t>
            </w:r>
            <w:proofErr w:type="gramEnd"/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занятые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470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производственных отраслях,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промышленности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сельском </w:t>
            </w:r>
            <w:proofErr w:type="gramStart"/>
            <w:r>
              <w:rPr>
                <w:rFonts w:ascii="Times New Roman" w:hAnsi="Times New Roman" w:cs="Times New Roman"/>
              </w:rPr>
              <w:t>хозяйстве</w:t>
            </w:r>
            <w:proofErr w:type="gramEnd"/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крестьянских (фермерских) хозяйствах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Социальная сфера,</w:t>
            </w:r>
          </w:p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здравоохранение и предоставление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41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других отраслях,</w:t>
            </w:r>
          </w:p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Индивидуальной трудовой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безработных, зарегистрированных в службе занятости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140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промышленных предприятий,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Численность, работающих на промышленных предприятиях, всего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сельскохозяйственных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8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на сельскохозяйственных предприятиях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105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крестьянских (фермерских) 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в крестьянских (фермерских) хозяйствах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личных подсобных хозяйств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в личных подсобных хозяйствах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135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строительных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 малых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в строительных организациях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Количество торговых организаций (ИП и юр. лица), </w:t>
            </w: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10.2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 том числе малых и </w:t>
            </w:r>
            <w:proofErr w:type="spellStart"/>
            <w:r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240,0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Павильоны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Палатки, киоски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Аптеки и аптечные магазины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Аптечные киоски и пункты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в торговых организациях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Количество предприятий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Столовые, закусочные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18.1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120,0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Рестораны, кафе, бары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20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30,4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на предприятиях общественного питания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lang w:eastAsia="en-US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предприятий бытового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муниципальных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 видам услуг: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Ремонт, покраска и пошив обуви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и пошив меховых и кожаных изделий, текстильной галантереи, ремонт, пошив и вязание трикотажных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22.3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Изготовление и ремонт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22.5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фотоателье, фото- и кино-лабораторий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парикмахерских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Услуги 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22.8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Прочие виды бытовых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Численность работающих на предприятиях бытового обслуживания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Другие услуги для населения: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Ремонт и строительство жилья и других построек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4. Показатели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15837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right="-6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15837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 правах частной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15665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15665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площадь общежитий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тыс. 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ind w:left="6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квартир и домов индивидуального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Оборудование жилищного фонда: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Водопроводом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Канализацией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Центральным отоплением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Печным отоплением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Ваннами (душем)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Горячим водоснабжением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3.8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Напольными электроплитами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приватизированных 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Общая площадь приватизированного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eastAsia="Arial Unicode MS" w:hAnsi="Times New Roman" w:cs="Times New Roman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</w:rPr>
              <w:t>тыс. кв.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6520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6781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Число семей, состоящих на учете на улучшение жилищных условий,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Количество многоквартирных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Количество многоквартирных жилых домов, оснащенных приборами учета: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тепловой 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квартир и домов индивидуального типа, оснащенных приборами учета: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холодной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горячей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302</w:t>
            </w: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5. Показатели уличного освещения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Уличных светильников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Протяженность освещенных улиц, проездов, набережных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их удельный вес в общей протяженности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6. Показатели санитарной очистки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спецмашин по очистке и уборке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тыс.кв.м.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удельный вес в общей убираемой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Вывезено твердых бытовых отходов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уб. 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мусоросборных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 xml:space="preserve"> точек у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пунктов утильсырья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полигонов, отходов,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улиц, не оборудованных 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мусоросборными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 xml:space="preserve"> 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7. Показатели банно-прачечного хозяйства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Прачечных (с учетом прачечных самообслуживания)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Единовременная вместимость бань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8. Показатели дорожного хозяйства и транспорта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Общая протяженность дорог (ведомственного и общего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с твердым покрытием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улиц, не имеющих твердого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Протяженность улиц,  не имеющих твердого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Протяженность пассажирских маршрутов по видам транспорта,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Число маршрутов, включая </w:t>
            </w:r>
            <w:proofErr w:type="gramStart"/>
            <w:r>
              <w:rPr>
                <w:rFonts w:ascii="Times New Roman" w:hAnsi="Times New Roman" w:cs="Times New Roman"/>
                <w:b/>
                <w:lang w:eastAsia="ar-SA"/>
              </w:rPr>
              <w:t>коммерческие</w:t>
            </w:r>
            <w:proofErr w:type="gramEnd"/>
            <w:r>
              <w:rPr>
                <w:rFonts w:ascii="Times New Roman" w:hAnsi="Times New Roman" w:cs="Times New Roman"/>
                <w:b/>
                <w:lang w:eastAsia="ar-SA"/>
              </w:rPr>
              <w:t>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автобусов в режиме "маршрутного такси"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стационарных гаражей автотранспортных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9. Показатели связи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предприятий связи общего пользования по обслуживанию клиентов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домашних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Таксофонов  городской телефонной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lang w:eastAsia="ar-SA"/>
              </w:rPr>
              <w:t>улиц</w:t>
            </w:r>
            <w:proofErr w:type="gramEnd"/>
            <w:r>
              <w:rPr>
                <w:rFonts w:ascii="Times New Roman" w:hAnsi="Times New Roman" w:cs="Times New Roman"/>
                <w:b/>
                <w:lang w:eastAsia="ar-SA"/>
              </w:rPr>
              <w:t xml:space="preserve"> не имеющих таксофонов телефон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междугородных переговорных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кабин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междугородных телефонов-автоматов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абонентов сотовой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500</w:t>
            </w: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10. Показатели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детских дошкольных учреждений (ДДУ)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мест в дошкольных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детей, посещающих ДДУ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педагогических работников ДДУ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ДДУ не имеющих водопровода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ДДУ не имеющих центрального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ДДУ не имеющих горячего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постоянных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ДДУ не имеющих телефонной связи с районным центром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lang w:eastAsia="ar-SA"/>
              </w:rPr>
              <w:t>Число постоянных ДДУ, расположенных в зданиях требующих капитального ремонта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общеобразователь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начальные (структурные подразделения)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основные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средние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вечерние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учащихся в общеобразователь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ных школах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Доля учащихся, занимающихся в первую смену в общей численности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педагогических работников,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в вечерней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приспособленных зданиях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ветхих и аварийных зданиях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школ, расположенных в зданиях, требующих капитального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Число школьных </w:t>
            </w:r>
            <w:proofErr w:type="gramStart"/>
            <w:r>
              <w:rPr>
                <w:rFonts w:ascii="Times New Roman" w:hAnsi="Times New Roman" w:cs="Times New Roman"/>
                <w:b/>
                <w:lang w:eastAsia="ar-SA"/>
              </w:rPr>
              <w:t>зданий</w:t>
            </w:r>
            <w:proofErr w:type="gramEnd"/>
            <w:r>
              <w:rPr>
                <w:rFonts w:ascii="Times New Roman" w:hAnsi="Times New Roman" w:cs="Times New Roman"/>
                <w:b/>
                <w:lang w:eastAsia="ar-SA"/>
              </w:rPr>
              <w:t xml:space="preserve"> не имеющих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Число школьных </w:t>
            </w:r>
            <w:proofErr w:type="gramStart"/>
            <w:r>
              <w:rPr>
                <w:rFonts w:ascii="Times New Roman" w:hAnsi="Times New Roman" w:cs="Times New Roman"/>
                <w:b/>
                <w:lang w:eastAsia="ar-SA"/>
              </w:rPr>
              <w:t>зданий</w:t>
            </w:r>
            <w:proofErr w:type="gramEnd"/>
            <w:r>
              <w:rPr>
                <w:rFonts w:ascii="Times New Roman" w:hAnsi="Times New Roman" w:cs="Times New Roman"/>
                <w:b/>
                <w:lang w:eastAsia="ar-SA"/>
              </w:rPr>
              <w:t xml:space="preserve"> не имеющих центрального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Затраты по отрасли "Образование",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расходы из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11. Показатели здравоохранения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Больницы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коек в больницах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Из общего числа больниц - детские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Станции скорой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Амбулаторно-поликлинические учреждения всех ведомств (включая офисы врача общей практики)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посещений в амбулаторно-поликлинических учреждениях всех ведомств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посещен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/ смену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Численность врачей всех специальностей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Численность среднего медицинского персонала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12. Показатели правоохранительной 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РОВД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опорных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поселковых отделений милиции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зарегистрированных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13. Показатели 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спортивных сооружений: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стадионы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спортивные залы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плавательные бассейны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площадки, оборудованные спортивным инвентарем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лыжные базы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стрелковые 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физкультурно-оздоровительные центры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Детские юношеские спортивные школы (ДЮСШ)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Число, </w:t>
            </w:r>
            <w:proofErr w:type="gramStart"/>
            <w:r>
              <w:rPr>
                <w:rFonts w:ascii="Times New Roman" w:hAnsi="Times New Roman" w:cs="Times New Roman"/>
                <w:b/>
                <w:lang w:eastAsia="ar-SA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b/>
                <w:lang w:eastAsia="ar-SA"/>
              </w:rPr>
              <w:t xml:space="preserve"> в 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физкультурно-спортивных клубов,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из них детских и подростковых физкультурно-спортивных клубов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коллективов физкультуры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8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14. Показатели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Дома культуры, клубы находящегося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мест в Домах культуры, клубах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400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клубных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работников учреж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дений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Музыкальные и художественные школы: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количество школ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численность учащихся в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Кинотеатры (киноустановки),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Число мест в кинотеатрах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мест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Музеи,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них число экспонатов основного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тыс. 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Библиотеки, находящиеся на террито</w:t>
            </w:r>
            <w:r>
              <w:rPr>
                <w:rFonts w:ascii="Times New Roman" w:hAnsi="Times New Roman" w:cs="Times New Roman"/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 том числе общедоступные (публичные)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Книжный фонд общедоступных (публичных) библио</w:t>
            </w:r>
            <w:r>
              <w:rPr>
                <w:rFonts w:ascii="Times New Roman" w:hAnsi="Times New Roman" w:cs="Times New Roman"/>
                <w:lang w:eastAsia="ar-SA"/>
              </w:rPr>
              <w:softHyphen/>
              <w:t>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10,7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Число библиотечных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Число пользователей общедоступных  (публичных) </w:t>
            </w:r>
            <w:r>
              <w:rPr>
                <w:rFonts w:ascii="Times New Roman" w:hAnsi="Times New Roman" w:cs="Times New Roman"/>
                <w:lang w:eastAsia="ar-SA"/>
              </w:rPr>
              <w:lastRenderedPageBreak/>
              <w:t>библиотек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9.5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Книговыдача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>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Количество памятников истории  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E26A84" w:rsidTr="00457423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84" w:rsidRDefault="00E26A84" w:rsidP="0045742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последние 20 лет в стране наметилось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устойчивая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депопуляция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населения, т.е. спад рождаемости.  Социальные последствия этого связаны с перспективой  сокращения трудового потенциала, экономической активности населения, его старения. Основными приоритетами, по которым определяется демографическая обстановка, это рождаемость и смертность. На территории сельского поселения «Новоберезовское» эти показатели выглядят следующим образом:</w:t>
      </w:r>
    </w:p>
    <w:tbl>
      <w:tblPr>
        <w:tblW w:w="0" w:type="auto"/>
        <w:tblLook w:val="04A0"/>
      </w:tblPr>
      <w:tblGrid>
        <w:gridCol w:w="2085"/>
        <w:gridCol w:w="170"/>
        <w:gridCol w:w="1081"/>
        <w:gridCol w:w="1417"/>
        <w:gridCol w:w="1418"/>
      </w:tblGrid>
      <w:tr w:rsidR="00E26A84" w:rsidTr="00457423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A33DDB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A33DDB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A33DDB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E26A84" w:rsidTr="00457423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Родилось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33DD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</w:tr>
      <w:tr w:rsidR="00E26A84" w:rsidTr="00457423">
        <w:tc>
          <w:tcPr>
            <w:tcW w:w="20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Умерло</w:t>
            </w:r>
          </w:p>
        </w:tc>
        <w:tc>
          <w:tcPr>
            <w:tcW w:w="1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08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A33DDB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</w:tr>
    </w:tbl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семьях все меньше и меньше остается умения прощать и благодарить, находить компромиссы, умение видеть и слышать другого, дарить радость, проявлять заботу. Сейчас отношения строятся все больше на выяснениях – кто круче, умнее, успешнее. Чаще всего вина лежит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взрослых, что не привили детям культа семьи. Передача телеканалов пестрят пропагандой потребительского отношения к жизни. В российских селах перестроечных времен практически не было семей, где  воспитывался один ребенок.  В городах, где все отчуждены от всех, этого не замечается: не все ли равно, сколько детей у соседей. Современное общество пошло дальше – ради пресловутого комфорта  некоторые семьи предпочитают жить без детей. Обычная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малодетных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семьях чрезмерная опека над детьми увеличивает риск воспитания эгоиста, замкнутого на собственных интересах, происходит разрыв связей между поколениями, утрачивается значение – совместный домашний труд.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 молодежью – это всегда инвестиции в будущее. Необходимо культивировать в молодежной среде ценности, которые не зависят от времени и обстоятельств – доброта, милосердие, уважение. Только созидатели могут создать сильное государство. На нашей территории имеется две школы – основная и начальная, два детских сада, дом культуры в селе Новоберезовское и три сельских клуба, библиотека,  два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врачебная амбулатория пользуются уважением жителей поселения.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 постоянного взаимодействия всех заинтересованных служб прослеживается слабо и задача администрации, депутатского корпуса быть связующим звеном между службами.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тема – это ориентир на здоровый образ жизни.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Врачи констатируют, что высок уровень смертности по так называемым управляемым причинам, т.е. последствия неправильного образа жизни – это и злоупотребление  алкоголем, курением, несвоевременная диагностика заболеваний.  Все начинается с семьи, здесь формируется культура поведения, здоровья. Если родители сами пассивные, предпочитают свой досуг проводить у телевизора или компьютера, то и дети следуют их примеру.</w:t>
      </w: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Похозяйственные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книги ведутся на бумажном носителе и в электронном виде. С целью более полного информирования граждан следует отметить, что книги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учета  являются документами первичного административного учета населения, наличия у него земли, скота и другого имущества. Данная информация используется органами исполнительной власти, официальной статистикой и кредитными учреждениями.</w:t>
      </w:r>
    </w:p>
    <w:p w:rsidR="00E26A84" w:rsidRDefault="00E26A84" w:rsidP="00E26A84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статье 8 Федерального закона о 07.07.2003 г. №112-ФЗ «О личном подсобном хозяйстве» 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книги содержит в себе: сведения о списках членов личного подсобного хозяйства, занятых посевами и посадками сельскохозяйственных культур, плодовыми и ягодными насаждениями; количестве сельскохозяйственных животных, птиц и пчел; сельскохозяйственной технике, оборудовании, транспортных средствах, принадлежащих на праве собственности или ином праве гражданину, ведущему хозяйство.</w:t>
      </w:r>
      <w:proofErr w:type="gramEnd"/>
    </w:p>
    <w:p w:rsidR="00E26A84" w:rsidRDefault="00E26A84" w:rsidP="00E26A84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 осуществляется на основании сведений, предоставляемых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гражданами, ведущими личное подсобное хозяйство по состоянию на     1 июля каждого года и проходит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путем сплошного обхода хозяйств и опроса его членов, либо при личном обращении граждан в Администрацию сельского поселения.</w:t>
      </w:r>
    </w:p>
    <w:p w:rsidR="00E26A84" w:rsidRDefault="00E26A84" w:rsidP="00E26A84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2018 году прямой обход частных подворий был проведен в июне месяце. Просьба к жителям нашего поселения – предоставлять достоверные сведения – о проживающих, о земельных участках,  содержащихся животных и птицы. Эти сведения необходимы для организации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крестьянко-фермерских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хозяйств и развития кооперации.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2019 год намечено:</w:t>
      </w:r>
    </w:p>
    <w:p w:rsidR="00E26A84" w:rsidRDefault="00E26A84" w:rsidP="00E26A84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4"/>
        <w:gridCol w:w="4447"/>
        <w:gridCol w:w="1425"/>
        <w:gridCol w:w="1824"/>
      </w:tblGrid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Организация и проведение массовых мероприятий, участие в районных конкурсах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Проведение массовых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40 000 </w:t>
            </w:r>
          </w:p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Укрепление материально- технической базы учреждений физкультуры и спорта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Приобретение спортинвентаря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3 000 </w:t>
            </w:r>
          </w:p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6A84" w:rsidTr="00457423">
        <w:trPr>
          <w:trHeight w:val="2600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Проведение финансового оздоровления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- коммунальных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предприятий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Ремонт сельского клуба 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ижняя Хила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700 000</w:t>
            </w:r>
          </w:p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Достижение уровня благоустройства и озеленения поселения в соответствии с установленными нормативами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Благоустройство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Содержание мест для захоронения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5. Озеленение территории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10 000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10 000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  <w:p w:rsidR="00E26A84" w:rsidRDefault="00A33DDB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E26A84" w:rsidRDefault="00A33DDB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E26A84" w:rsidRDefault="00A33DDB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Устранение несанкционированных свалок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1. Уборка свалок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5 000 местный бюджет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Завершение процесса разграничения земель по уровням собственности и юридического оформления права муниципальной собственности на земельные участки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 Межевание земель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2. Оформление зданий клубов в собственность (СДК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овоберезовское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сельский клуб с.Нижняя Хила)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3. установка противопожарной сигнализации в СДК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50 000 бюджет района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30 000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80 000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A33DDB">
              <w:rPr>
                <w:rFonts w:ascii="Times New Roman" w:hAnsi="Times New Roman" w:cs="Times New Roman"/>
                <w:szCs w:val="24"/>
              </w:rPr>
              <w:t>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6A84" w:rsidRDefault="00A33DDB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33D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26A84" w:rsidTr="00457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spacing w:after="0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1028 000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4" w:rsidRDefault="00E26A84" w:rsidP="004574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26A84" w:rsidRDefault="00E26A84" w:rsidP="00E26A84">
      <w:pPr>
        <w:pBdr>
          <w:bottom w:val="single" w:sz="6" w:space="5" w:color="F5F5F5"/>
        </w:pBdr>
        <w:shd w:val="clear" w:color="auto" w:fill="FFFFFF"/>
        <w:spacing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pBdr>
          <w:bottom w:val="single" w:sz="6" w:space="5" w:color="195392"/>
        </w:pBdr>
        <w:shd w:val="clear" w:color="auto" w:fill="FFFFFF"/>
        <w:spacing w:after="75" w:line="300" w:lineRule="atLeast"/>
        <w:ind w:left="-30"/>
        <w:outlineLvl w:val="2"/>
        <w:rPr>
          <w:rFonts w:ascii="Arial" w:eastAsia="Times New Roman" w:hAnsi="Arial" w:cs="Arial"/>
          <w:color w:val="FFFFFF"/>
          <w:sz w:val="27"/>
          <w:szCs w:val="27"/>
        </w:rPr>
      </w:pPr>
      <w:r>
        <w:rPr>
          <w:rFonts w:ascii="Arial" w:eastAsia="Times New Roman" w:hAnsi="Arial" w:cs="Arial"/>
          <w:color w:val="FFFFFF"/>
          <w:sz w:val="27"/>
          <w:szCs w:val="27"/>
        </w:rPr>
        <w:t>Полезные ссылки</w:t>
      </w:r>
    </w:p>
    <w:p w:rsidR="00E26A84" w:rsidRDefault="00E26A84" w:rsidP="00E26A84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26A84" w:rsidP="00E26A84">
      <w:pPr>
        <w:pBdr>
          <w:bottom w:val="single" w:sz="6" w:space="5" w:color="F5F5F5"/>
        </w:pBdr>
        <w:shd w:val="clear" w:color="auto" w:fill="FFFFFF"/>
        <w:spacing w:after="0" w:line="225" w:lineRule="atLeast"/>
        <w:ind w:left="150"/>
        <w:rPr>
          <w:rFonts w:ascii="Times New Roman" w:eastAsia="Times New Roman" w:hAnsi="Times New Roman" w:cs="Times New Roman"/>
          <w:sz w:val="24"/>
          <w:szCs w:val="24"/>
        </w:rPr>
      </w:pPr>
    </w:p>
    <w:p w:rsidR="00E26A84" w:rsidRDefault="00E151EF" w:rsidP="00E26A84">
      <w:pPr>
        <w:spacing w:line="240" w:lineRule="auto"/>
        <w:ind w:left="300"/>
        <w:textAlignment w:val="top"/>
        <w:rPr>
          <w:rFonts w:ascii="Arial" w:eastAsia="Times New Roman" w:hAnsi="Arial" w:cs="Arial"/>
          <w:color w:val="999999"/>
          <w:sz w:val="21"/>
          <w:szCs w:val="21"/>
        </w:rPr>
      </w:pPr>
      <w:hyperlink r:id="rId6" w:history="1">
        <w:r w:rsidR="00E26A84">
          <w:rPr>
            <w:rStyle w:val="a3"/>
            <w:rFonts w:ascii="Arial" w:hAnsi="Arial" w:cs="Arial"/>
            <w:color w:val="FFFFFF"/>
            <w:sz w:val="21"/>
          </w:rPr>
          <w:t>Вернуться к началу</w:t>
        </w:r>
      </w:hyperlink>
    </w:p>
    <w:p w:rsidR="00E26A84" w:rsidRDefault="00E26A84" w:rsidP="00E26A84">
      <w:pPr>
        <w:rPr>
          <w:rFonts w:eastAsiaTheme="minorHAnsi"/>
          <w:lang w:eastAsia="en-US"/>
        </w:rPr>
      </w:pPr>
    </w:p>
    <w:p w:rsidR="00E26A84" w:rsidRDefault="00E26A84" w:rsidP="00E26A84"/>
    <w:p w:rsidR="003445EA" w:rsidRDefault="003445EA"/>
    <w:sectPr w:rsidR="003445EA" w:rsidSect="00457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A84"/>
    <w:rsid w:val="00201892"/>
    <w:rsid w:val="00327933"/>
    <w:rsid w:val="003445EA"/>
    <w:rsid w:val="00367B60"/>
    <w:rsid w:val="00457423"/>
    <w:rsid w:val="00855B71"/>
    <w:rsid w:val="00A3333B"/>
    <w:rsid w:val="00A33DDB"/>
    <w:rsid w:val="00E151EF"/>
    <w:rsid w:val="00E247D6"/>
    <w:rsid w:val="00E26A84"/>
    <w:rsid w:val="00E4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D6"/>
  </w:style>
  <w:style w:type="paragraph" w:styleId="1">
    <w:name w:val="heading 1"/>
    <w:basedOn w:val="a"/>
    <w:link w:val="10"/>
    <w:qFormat/>
    <w:rsid w:val="00E26A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E26A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E26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E26A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E26A8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A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E26A8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E26A8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E26A8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E26A84"/>
    <w:rPr>
      <w:rFonts w:ascii="Arial" w:eastAsia="Times New Roman" w:hAnsi="Arial" w:cs="Arial"/>
    </w:rPr>
  </w:style>
  <w:style w:type="character" w:styleId="a3">
    <w:name w:val="Hyperlink"/>
    <w:basedOn w:val="a0"/>
    <w:semiHidden/>
    <w:unhideWhenUsed/>
    <w:rsid w:val="00E26A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6A8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autoRedefine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autoRedefine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E26A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semiHidden/>
    <w:unhideWhenUsed/>
    <w:rsid w:val="00E26A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E26A8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E26A8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E26A84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No Spacing"/>
    <w:qFormat/>
    <w:rsid w:val="00E26A8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report">
    <w:name w:val="report"/>
    <w:basedOn w:val="a"/>
    <w:semiHidden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a"/>
    <w:basedOn w:val="a"/>
    <w:semiHidden/>
    <w:rsid w:val="00E2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semiHidden/>
    <w:rsid w:val="00E26A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semiHidden/>
    <w:rsid w:val="00E26A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Normal">
    <w:name w:val="ConsNormal"/>
    <w:semiHidden/>
    <w:rsid w:val="00E26A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E26A84"/>
  </w:style>
  <w:style w:type="paragraph" w:styleId="z-">
    <w:name w:val="HTML Bottom of Form"/>
    <w:basedOn w:val="a"/>
    <w:next w:val="a"/>
    <w:link w:val="z-0"/>
    <w:hidden/>
    <w:semiHidden/>
    <w:unhideWhenUsed/>
    <w:rsid w:val="00E26A8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semiHidden/>
    <w:rsid w:val="00E26A84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rbizv.ru/?page_id=21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5540-33B6-4555-9435-541CD1A9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2019-12-30T23:46:00Z</cp:lastPrinted>
  <dcterms:created xsi:type="dcterms:W3CDTF">2019-12-09T05:50:00Z</dcterms:created>
  <dcterms:modified xsi:type="dcterms:W3CDTF">2019-12-30T23:47:00Z</dcterms:modified>
</cp:coreProperties>
</file>