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C7" w:rsidRPr="001C5D00" w:rsidRDefault="006832C7" w:rsidP="00B4500A">
      <w:pPr>
        <w:pStyle w:val="20"/>
        <w:spacing w:before="0" w:line="240" w:lineRule="auto"/>
        <w:ind w:left="40" w:right="20"/>
        <w:rPr>
          <w:b/>
        </w:rPr>
      </w:pPr>
      <w:r w:rsidRPr="001C5D00">
        <w:rPr>
          <w:b/>
        </w:rPr>
        <w:t>АДМ</w:t>
      </w:r>
      <w:r w:rsidR="00B4500A" w:rsidRPr="001C5D00">
        <w:rPr>
          <w:b/>
        </w:rPr>
        <w:t>ИНИСТРАЦИЯ СЕЛЬСКОГО ПОСЕЛЕНИЯ</w:t>
      </w:r>
    </w:p>
    <w:p w:rsidR="006832C7" w:rsidRPr="001C5D00" w:rsidRDefault="00B4500A" w:rsidP="00B4500A">
      <w:pPr>
        <w:pStyle w:val="20"/>
        <w:spacing w:before="0" w:line="240" w:lineRule="auto"/>
        <w:ind w:left="40" w:right="20"/>
        <w:rPr>
          <w:b/>
        </w:rPr>
      </w:pPr>
      <w:r w:rsidRPr="001C5D00">
        <w:rPr>
          <w:b/>
        </w:rPr>
        <w:t>«НОВОБЕРЕЗОВСКОЕ</w:t>
      </w:r>
      <w:r w:rsidR="006832C7" w:rsidRPr="001C5D00">
        <w:rPr>
          <w:b/>
        </w:rPr>
        <w:t>»</w:t>
      </w: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b/>
        </w:rPr>
      </w:pP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b/>
        </w:rPr>
      </w:pPr>
      <w:r w:rsidRPr="001C5D00">
        <w:rPr>
          <w:b/>
        </w:rPr>
        <w:t>ПОСТАНОВЛЕНИЕ</w:t>
      </w: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b/>
        </w:rPr>
      </w:pPr>
    </w:p>
    <w:p w:rsidR="006832C7" w:rsidRPr="001C5D00" w:rsidRDefault="00464967" w:rsidP="006832C7">
      <w:pPr>
        <w:pStyle w:val="20"/>
        <w:spacing w:before="0" w:line="240" w:lineRule="auto"/>
        <w:ind w:left="40" w:right="20"/>
        <w:rPr>
          <w:sz w:val="31"/>
          <w:szCs w:val="31"/>
        </w:rPr>
      </w:pPr>
      <w:r>
        <w:rPr>
          <w:sz w:val="31"/>
          <w:szCs w:val="31"/>
        </w:rPr>
        <w:t>«28» августа 2020</w:t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  <w:t>№ 26</w:t>
      </w: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sz w:val="31"/>
          <w:szCs w:val="31"/>
        </w:rPr>
      </w:pPr>
    </w:p>
    <w:p w:rsidR="006832C7" w:rsidRPr="001C5D00" w:rsidRDefault="00B4500A" w:rsidP="006832C7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  <w:r w:rsidRPr="001C5D00">
        <w:rPr>
          <w:b/>
          <w:sz w:val="31"/>
          <w:szCs w:val="31"/>
        </w:rPr>
        <w:t>с.Новоберезовское</w:t>
      </w: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</w:p>
    <w:p w:rsidR="006832C7" w:rsidRPr="001C5D00" w:rsidRDefault="006832C7" w:rsidP="006832C7">
      <w:pPr>
        <w:pStyle w:val="20"/>
        <w:spacing w:before="0" w:line="240" w:lineRule="auto"/>
        <w:ind w:left="40" w:right="20"/>
        <w:rPr>
          <w:b/>
          <w:bCs/>
        </w:rPr>
      </w:pPr>
      <w:r w:rsidRPr="001C5D00">
        <w:rPr>
          <w:b/>
          <w:bCs/>
        </w:rPr>
        <w:t xml:space="preserve">Об утверждении Порядка формирования перечня налоговых расходов </w:t>
      </w:r>
      <w:r w:rsidR="00B4500A" w:rsidRPr="001C5D00">
        <w:rPr>
          <w:b/>
          <w:bCs/>
        </w:rPr>
        <w:t>сельского поселения «Новоберезовское</w:t>
      </w:r>
      <w:r w:rsidRPr="001C5D00">
        <w:rPr>
          <w:b/>
          <w:bCs/>
        </w:rPr>
        <w:t xml:space="preserve">» и Порядка оценки налоговых расходов </w:t>
      </w:r>
      <w:r w:rsidR="00B4500A" w:rsidRPr="001C5D00">
        <w:rPr>
          <w:b/>
          <w:bCs/>
        </w:rPr>
        <w:t>сельского поселения «Новоберезовское</w:t>
      </w:r>
      <w:r w:rsidRPr="001C5D00">
        <w:rPr>
          <w:b/>
          <w:bCs/>
        </w:rPr>
        <w:t xml:space="preserve">» 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ind w:left="40" w:firstLine="527"/>
        <w:rPr>
          <w:rStyle w:val="2pt"/>
          <w:b w:val="0"/>
          <w:sz w:val="28"/>
          <w:szCs w:val="28"/>
        </w:rPr>
      </w:pPr>
      <w:r w:rsidRPr="001C5D00">
        <w:rPr>
          <w:sz w:val="28"/>
          <w:szCs w:val="28"/>
        </w:rPr>
        <w:t>В соответствии со статьей 174</w:t>
      </w:r>
      <w:r w:rsidRPr="001C5D00">
        <w:rPr>
          <w:sz w:val="28"/>
          <w:szCs w:val="28"/>
          <w:vertAlign w:val="superscript"/>
        </w:rPr>
        <w:t>3</w:t>
      </w:r>
      <w:r w:rsidRPr="001C5D00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22 июня 2019 года  № 796 «Об общих требованиях к оценке налоговых расходов субъектов Российской Федерации и муниципальных образований», постановлением Правительства Забайкальского края от 12 ноября №446, </w:t>
      </w:r>
      <w:r w:rsidR="00B4500A" w:rsidRPr="001C5D00">
        <w:rPr>
          <w:sz w:val="28"/>
          <w:szCs w:val="28"/>
        </w:rPr>
        <w:t>руководствуясь Уставом сельского поселения «Новоберезовское</w:t>
      </w:r>
      <w:r w:rsidRPr="001C5D00">
        <w:rPr>
          <w:sz w:val="28"/>
          <w:szCs w:val="28"/>
        </w:rPr>
        <w:t xml:space="preserve">» </w:t>
      </w:r>
      <w:r w:rsidRPr="001C5D00">
        <w:rPr>
          <w:b/>
          <w:sz w:val="28"/>
          <w:szCs w:val="28"/>
        </w:rPr>
        <w:t>постановляет</w:t>
      </w:r>
      <w:r w:rsidRPr="001C5D00">
        <w:rPr>
          <w:rStyle w:val="2pt"/>
          <w:b w:val="0"/>
          <w:sz w:val="28"/>
          <w:szCs w:val="28"/>
        </w:rPr>
        <w:t>:</w:t>
      </w:r>
    </w:p>
    <w:p w:rsidR="006832C7" w:rsidRPr="001C5D00" w:rsidRDefault="006832C7" w:rsidP="006832C7">
      <w:pPr>
        <w:pStyle w:val="11"/>
        <w:tabs>
          <w:tab w:val="left" w:pos="0"/>
        </w:tabs>
        <w:spacing w:before="0" w:after="0" w:line="240" w:lineRule="auto"/>
        <w:ind w:firstLine="567"/>
        <w:rPr>
          <w:sz w:val="28"/>
          <w:szCs w:val="28"/>
        </w:rPr>
      </w:pPr>
    </w:p>
    <w:p w:rsidR="00564137" w:rsidRPr="00564137" w:rsidRDefault="006832C7" w:rsidP="00564137">
      <w:pPr>
        <w:pStyle w:val="20"/>
        <w:spacing w:before="0" w:line="240" w:lineRule="auto"/>
        <w:ind w:left="40" w:right="20"/>
        <w:jc w:val="both"/>
        <w:rPr>
          <w:bCs/>
        </w:rPr>
      </w:pPr>
      <w:r w:rsidRPr="001C5D00">
        <w:t xml:space="preserve">1. Утвердить прилагаемый Порядок формирования перечня налоговых расходов </w:t>
      </w:r>
      <w:r w:rsidR="00B4500A" w:rsidRPr="001C5D00">
        <w:rPr>
          <w:bCs/>
        </w:rPr>
        <w:t>сельского поселения «Новоберезовское</w:t>
      </w:r>
      <w:r w:rsidRPr="00564137">
        <w:rPr>
          <w:bCs/>
        </w:rPr>
        <w:t>»</w:t>
      </w:r>
      <w:r w:rsidR="00564137" w:rsidRPr="00564137">
        <w:rPr>
          <w:bCs/>
        </w:rPr>
        <w:t xml:space="preserve"> и Порядка оценки налоговых расходов сельского поселения «Новоберезовское» </w:t>
      </w:r>
    </w:p>
    <w:p w:rsidR="006832C7" w:rsidRPr="00564137" w:rsidRDefault="006832C7" w:rsidP="00564137">
      <w:pPr>
        <w:pStyle w:val="11"/>
        <w:tabs>
          <w:tab w:val="left" w:pos="0"/>
        </w:tabs>
        <w:spacing w:before="0" w:after="0" w:line="240" w:lineRule="auto"/>
        <w:ind w:firstLine="567"/>
        <w:rPr>
          <w:sz w:val="28"/>
          <w:szCs w:val="28"/>
        </w:rPr>
      </w:pPr>
      <w:r w:rsidRPr="00564137">
        <w:rPr>
          <w:sz w:val="28"/>
          <w:szCs w:val="28"/>
        </w:rPr>
        <w:t>.</w:t>
      </w:r>
      <w:r w:rsidRPr="00564137">
        <w:t xml:space="preserve"> </w:t>
      </w:r>
    </w:p>
    <w:p w:rsidR="006832C7" w:rsidRPr="00564137" w:rsidRDefault="006832C7" w:rsidP="00564137">
      <w:pPr>
        <w:pStyle w:val="11"/>
        <w:tabs>
          <w:tab w:val="left" w:pos="0"/>
        </w:tabs>
        <w:spacing w:before="0" w:after="0" w:line="240" w:lineRule="auto"/>
        <w:rPr>
          <w:sz w:val="28"/>
          <w:szCs w:val="28"/>
        </w:rPr>
      </w:pPr>
      <w:r w:rsidRPr="001C5D00">
        <w:rPr>
          <w:sz w:val="28"/>
          <w:szCs w:val="28"/>
        </w:rPr>
        <w:t>2. Утвердить прилагаемый Порядок оценки налоговых расходов</w:t>
      </w:r>
      <w:r w:rsidR="00564137" w:rsidRPr="00564137">
        <w:rPr>
          <w:bCs/>
        </w:rPr>
        <w:t xml:space="preserve"> и Порядка оценки налоговых расходов сельского поселения «Новоберезовское»</w:t>
      </w:r>
    </w:p>
    <w:p w:rsidR="00564137" w:rsidRDefault="00564137" w:rsidP="00564137">
      <w:pPr>
        <w:pStyle w:val="11"/>
        <w:tabs>
          <w:tab w:val="left" w:pos="0"/>
        </w:tabs>
        <w:spacing w:before="0" w:after="0" w:line="240" w:lineRule="auto"/>
        <w:rPr>
          <w:sz w:val="28"/>
          <w:szCs w:val="28"/>
        </w:rPr>
      </w:pPr>
    </w:p>
    <w:p w:rsidR="00B4500A" w:rsidRPr="00564137" w:rsidRDefault="00B4500A" w:rsidP="00564137">
      <w:pPr>
        <w:pStyle w:val="11"/>
        <w:tabs>
          <w:tab w:val="left" w:pos="0"/>
        </w:tabs>
        <w:spacing w:before="0" w:after="0" w:line="240" w:lineRule="auto"/>
        <w:rPr>
          <w:sz w:val="28"/>
          <w:szCs w:val="28"/>
        </w:rPr>
      </w:pPr>
      <w:r w:rsidRPr="00564137">
        <w:rPr>
          <w:sz w:val="28"/>
          <w:szCs w:val="28"/>
        </w:rPr>
        <w:t>3. Настоящее постановление обнародовать.</w:t>
      </w:r>
    </w:p>
    <w:p w:rsidR="006832C7" w:rsidRPr="00564137" w:rsidRDefault="006832C7" w:rsidP="006832C7">
      <w:pPr>
        <w:pStyle w:val="11"/>
        <w:shd w:val="clear" w:color="auto" w:fill="auto"/>
        <w:tabs>
          <w:tab w:val="left" w:pos="709"/>
          <w:tab w:val="left" w:pos="1048"/>
        </w:tabs>
        <w:spacing w:before="0" w:after="0" w:line="240" w:lineRule="auto"/>
        <w:ind w:right="40" w:firstLine="567"/>
        <w:rPr>
          <w:sz w:val="28"/>
          <w:szCs w:val="28"/>
        </w:rPr>
      </w:pPr>
    </w:p>
    <w:p w:rsidR="006832C7" w:rsidRPr="001C5D00" w:rsidRDefault="006832C7" w:rsidP="006832C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32C7" w:rsidRPr="001C5D00" w:rsidRDefault="006832C7" w:rsidP="006832C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32C7" w:rsidRPr="001C5D00" w:rsidRDefault="006832C7" w:rsidP="006832C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32C7" w:rsidRPr="001C5D00" w:rsidRDefault="00B4500A" w:rsidP="00B4500A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 w:rsidRPr="001C5D00">
        <w:t>Глава администрации сельского</w:t>
      </w:r>
    </w:p>
    <w:p w:rsidR="00B4500A" w:rsidRPr="001C5D00" w:rsidRDefault="00B4500A" w:rsidP="00B4500A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 w:rsidRPr="001C5D00">
        <w:t>поселения «Новоберезовское»                                                       А.А.Назимов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4500A" w:rsidRPr="001C5D00" w:rsidRDefault="00B4500A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1C5D00" w:rsidRDefault="001C5D00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6832C7" w:rsidRPr="001C5D00" w:rsidRDefault="006832C7" w:rsidP="006832C7">
      <w:pPr>
        <w:pStyle w:val="1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  <w:r w:rsidRPr="001C5D00">
        <w:rPr>
          <w:sz w:val="24"/>
          <w:szCs w:val="24"/>
        </w:rPr>
        <w:t>УТВЕРЖДЕН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74" w:lineRule="exact"/>
        <w:ind w:left="6237" w:right="31"/>
        <w:jc w:val="center"/>
        <w:rPr>
          <w:sz w:val="24"/>
          <w:szCs w:val="24"/>
        </w:rPr>
      </w:pPr>
      <w:r w:rsidRPr="001C5D00">
        <w:rPr>
          <w:sz w:val="24"/>
          <w:szCs w:val="24"/>
        </w:rPr>
        <w:t>Постановлением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74" w:lineRule="exact"/>
        <w:ind w:left="6237" w:right="31"/>
        <w:jc w:val="center"/>
        <w:rPr>
          <w:sz w:val="24"/>
          <w:szCs w:val="24"/>
        </w:rPr>
      </w:pPr>
      <w:r w:rsidRPr="001C5D00">
        <w:rPr>
          <w:sz w:val="24"/>
          <w:szCs w:val="24"/>
        </w:rPr>
        <w:t>адм</w:t>
      </w:r>
      <w:r w:rsidR="00B4500A" w:rsidRPr="001C5D00">
        <w:rPr>
          <w:sz w:val="24"/>
          <w:szCs w:val="24"/>
        </w:rPr>
        <w:t>инистрации сельского поселения «Новоберезовское</w:t>
      </w:r>
      <w:r w:rsidRPr="001C5D00">
        <w:rPr>
          <w:sz w:val="24"/>
          <w:szCs w:val="24"/>
        </w:rPr>
        <w:t>»</w:t>
      </w:r>
    </w:p>
    <w:p w:rsidR="006832C7" w:rsidRPr="001C5D00" w:rsidRDefault="00464967" w:rsidP="006832C7">
      <w:pPr>
        <w:pStyle w:val="11"/>
        <w:shd w:val="clear" w:color="auto" w:fill="auto"/>
        <w:spacing w:before="0" w:after="0" w:line="240" w:lineRule="auto"/>
        <w:ind w:left="6237" w:right="31"/>
        <w:jc w:val="center"/>
        <w:rPr>
          <w:i/>
          <w:sz w:val="24"/>
          <w:szCs w:val="24"/>
        </w:rPr>
      </w:pPr>
      <w:r>
        <w:rPr>
          <w:rStyle w:val="511"/>
          <w:b w:val="0"/>
          <w:i w:val="0"/>
          <w:sz w:val="24"/>
          <w:szCs w:val="24"/>
        </w:rPr>
        <w:t>от 28.08. 2020 г. № 26</w:t>
      </w:r>
      <w:r w:rsidR="006832C7" w:rsidRPr="001C5D00">
        <w:rPr>
          <w:rStyle w:val="511"/>
          <w:b w:val="0"/>
          <w:i w:val="0"/>
          <w:sz w:val="24"/>
          <w:szCs w:val="24"/>
        </w:rPr>
        <w:t>.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1C5D00">
        <w:rPr>
          <w:b/>
          <w:sz w:val="28"/>
          <w:szCs w:val="28"/>
        </w:rPr>
        <w:t>ПОРЯДОК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ind w:left="20" w:hanging="20"/>
        <w:jc w:val="center"/>
        <w:rPr>
          <w:b/>
          <w:sz w:val="28"/>
          <w:szCs w:val="28"/>
        </w:rPr>
      </w:pPr>
      <w:r w:rsidRPr="001C5D00">
        <w:rPr>
          <w:b/>
          <w:sz w:val="28"/>
          <w:szCs w:val="28"/>
        </w:rPr>
        <w:t xml:space="preserve">формирования перечня налоговых расходов </w:t>
      </w:r>
    </w:p>
    <w:p w:rsidR="006832C7" w:rsidRPr="001C5D00" w:rsidRDefault="00B4500A" w:rsidP="006832C7">
      <w:pPr>
        <w:pStyle w:val="11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1C5D00">
        <w:rPr>
          <w:b/>
          <w:sz w:val="28"/>
          <w:szCs w:val="28"/>
        </w:rPr>
        <w:t>сельского поселения «Новоберезовское</w:t>
      </w:r>
      <w:r w:rsidR="006832C7" w:rsidRPr="001C5D00">
        <w:rPr>
          <w:b/>
          <w:sz w:val="28"/>
          <w:szCs w:val="28"/>
        </w:rPr>
        <w:t xml:space="preserve">» </w:t>
      </w:r>
    </w:p>
    <w:p w:rsidR="006832C7" w:rsidRPr="001C5D00" w:rsidRDefault="006832C7" w:rsidP="006832C7">
      <w:pPr>
        <w:pStyle w:val="1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832C7" w:rsidRPr="001C5D00" w:rsidRDefault="006832C7" w:rsidP="006832C7">
      <w:pPr>
        <w:pStyle w:val="11"/>
        <w:shd w:val="clear" w:color="auto" w:fill="auto"/>
        <w:spacing w:before="0" w:after="190" w:line="240" w:lineRule="auto"/>
        <w:jc w:val="center"/>
        <w:rPr>
          <w:b/>
          <w:sz w:val="28"/>
          <w:szCs w:val="28"/>
        </w:rPr>
      </w:pPr>
      <w:r w:rsidRPr="001C5D00">
        <w:rPr>
          <w:b/>
          <w:sz w:val="28"/>
          <w:szCs w:val="28"/>
        </w:rPr>
        <w:t>1. Общие положения</w:t>
      </w:r>
    </w:p>
    <w:p w:rsidR="006832C7" w:rsidRPr="001C5D00" w:rsidRDefault="006832C7" w:rsidP="006832C7">
      <w:pPr>
        <w:pStyle w:val="60"/>
        <w:shd w:val="clear" w:color="auto" w:fill="auto"/>
        <w:spacing w:after="0" w:line="240" w:lineRule="auto"/>
        <w:ind w:right="20" w:firstLine="567"/>
        <w:rPr>
          <w:sz w:val="28"/>
          <w:szCs w:val="28"/>
        </w:rPr>
      </w:pPr>
      <w:r w:rsidRPr="001C5D00">
        <w:rPr>
          <w:sz w:val="28"/>
          <w:szCs w:val="28"/>
        </w:rPr>
        <w:t>1. Настоящий Порядок формирования перечня налоговы</w:t>
      </w:r>
      <w:r w:rsidR="00B4500A" w:rsidRPr="001C5D00">
        <w:rPr>
          <w:sz w:val="28"/>
          <w:szCs w:val="28"/>
        </w:rPr>
        <w:t>х расходов сельского поселения «Новоберезовское</w:t>
      </w:r>
      <w:r w:rsidRPr="001C5D00">
        <w:rPr>
          <w:sz w:val="28"/>
          <w:szCs w:val="28"/>
        </w:rPr>
        <w:t>» (далее - Порядок) определяет процедуру формирования перечня налоговых</w:t>
      </w:r>
      <w:r w:rsidR="00B4500A" w:rsidRPr="001C5D00">
        <w:rPr>
          <w:sz w:val="28"/>
          <w:szCs w:val="28"/>
        </w:rPr>
        <w:t xml:space="preserve"> расходов сельского поселения «Новоберезовское» (далее – поселение</w:t>
      </w:r>
      <w:r w:rsidRPr="001C5D00">
        <w:rPr>
          <w:sz w:val="28"/>
          <w:szCs w:val="28"/>
        </w:rPr>
        <w:t>), установленных законами Забайкальского края, в пределах полномочий, отнесенных законодательством Российской Федерации о налогах и сборах к ведению субъектов Российской Федерации.</w:t>
      </w:r>
    </w:p>
    <w:p w:rsidR="001C5D00" w:rsidRPr="001C5D00" w:rsidRDefault="001C5D00" w:rsidP="001C5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832C7" w:rsidRPr="001C5D00">
        <w:rPr>
          <w:rFonts w:ascii="Times New Roman" w:hAnsi="Times New Roman" w:cs="Times New Roman"/>
          <w:sz w:val="28"/>
          <w:szCs w:val="28"/>
        </w:rPr>
        <w:t>2. Понятия, используемые в настоящем Порядке, означают следующее:</w:t>
      </w:r>
      <w:r w:rsidRPr="001C5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D00" w:rsidRPr="001C5D00" w:rsidRDefault="001C5D00" w:rsidP="001C5D00">
      <w:pPr>
        <w:shd w:val="clear" w:color="auto" w:fill="FFFFFF"/>
        <w:spacing w:line="22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5D00">
        <w:rPr>
          <w:rFonts w:ascii="Times New Roman" w:hAnsi="Times New Roman" w:cs="Times New Roman"/>
          <w:sz w:val="28"/>
          <w:szCs w:val="28"/>
        </w:rPr>
        <w:t xml:space="preserve">налоговые расходы - выпадающие доходы бюджета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</w:t>
      </w:r>
      <w:r>
        <w:rPr>
          <w:rFonts w:ascii="Times New Roman" w:hAnsi="Times New Roman" w:cs="Times New Roman"/>
          <w:sz w:val="28"/>
          <w:szCs w:val="28"/>
        </w:rPr>
        <w:t>с целями муниципальных программ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и (или) целями социально-экономической политики </w:t>
      </w:r>
      <w:r w:rsidRPr="001C5D00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не относящимися к муниципальным программам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куратор налогового расхода - ответственный исполнитель муниципальной программы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(ее структурных элементов) и (или) целей социально-экономического развития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не относящихся к муниципальным программам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нераспределенные налоговые расходы - налоговые расходы, соответствующие целям социально-экономической политики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реализуемым в рамках нескольких муниципальных программ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(муниципальных программ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и непрограммных направлений деятельности);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социальные налоговые расходы - целевая категория налоговых расходов, включающая налоговые расходы, предоставляемые отдельным социально незащищенным группам 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1C5D00" w:rsidRPr="001C5D00" w:rsidRDefault="001C5D00" w:rsidP="001C5D00">
      <w:pPr>
        <w:shd w:val="clear" w:color="auto" w:fill="FFFFFF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технические (финансовые) налоговые расходы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или частично за счет бюджета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C5D00" w:rsidRPr="001C5D00" w:rsidRDefault="001C5D00" w:rsidP="001C5D00">
      <w:pPr>
        <w:shd w:val="clear" w:color="auto" w:fill="FFFFFF"/>
        <w:ind w:firstLine="425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стимулирующие налоговые расходы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сборов, задекларированных для уплаты получателя</w:t>
      </w:r>
      <w:r>
        <w:rPr>
          <w:rFonts w:ascii="Times New Roman" w:hAnsi="Times New Roman" w:cs="Times New Roman"/>
          <w:sz w:val="28"/>
          <w:szCs w:val="28"/>
        </w:rPr>
        <w:t xml:space="preserve">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нормативные характеристики налогового расхода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целевые характеристики налогового расхода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налогового расхода - сведения о численности фактических получателей, фактическом и прогнозном объеме налогового расхода, а также об объеме налогов, сборов, задекларированных для уплаты получателями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а также иные характеристики, предусмотренные разделом III приложения к настоящему Порядку;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- свод (перечень) налоговых расходов в разрезе муниципальных программ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их структурных элементов, а также направлений деятельности, не входящих в муниципальные программы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федеральных законов, иных нормативных правовых актов и международных договоров и сроки действия таких положений;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реестр налоговых расходов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паспорт налогового расхода - совокупность данных о нормативных, фискальных и целевых характеристиках налогового расхода.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3. В целях оценки налоговых расходов администрация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1C5D00">
        <w:rPr>
          <w:rFonts w:ascii="Times New Roman" w:hAnsi="Times New Roman" w:cs="Times New Roman"/>
          <w:sz w:val="28"/>
          <w:szCs w:val="28"/>
        </w:rPr>
        <w:t>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а) формирует перечень налоговых расходов;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>б) ведет реестр налоговых расходов;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г) осуществляет обобщение результатов оценки эффективности налоговых расходов, проводимой кураторами налоговых расходов.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4. В целях оценки налоговых расходов главный администратор доходов бюджета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формируют и представляют в администрацию поселения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5. В целях оценки налоговых расходов кураторы налоговых расходов: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а) формируют паспорта налоговых расходов, содержащие информацию по перечню согласно приложению к настоящему Порядку;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б) осуществляют оценку эффективности каждого курируемого налогового расхода и направляют результаты такой оценки в администрацию поселения.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C5D00">
        <w:rPr>
          <w:rFonts w:ascii="Times New Roman" w:hAnsi="Times New Roman" w:cs="Times New Roman"/>
          <w:b/>
          <w:bCs/>
          <w:sz w:val="28"/>
          <w:szCs w:val="28"/>
        </w:rPr>
        <w:t>II. Формирование перечня налоговых расходов. Формирование и ведение реестра налоговых расходов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6. Проект перечня налоговых расходов на очередной финансовый год и плановый период разрабатывается администрацией поселения ежегодно в срок до 25 марта текущего финансового года и согласовывается с главой поселения, ответственным исполнителям муниципальных программ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7. Указанные в пункте 6 настоящего Порядка органы,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программам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их структурным элементам, направлениям деятельности, не входящим в муниципальные программы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кураторам налоговых расходов, и в случае несогласия с указанным распределением направляют в администрацию поселения предложения по уточнению такого распределения (с указанием муниципальной программы, ее структурного элемента,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замечания).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>В случае если результаты рассмотрения не направлены в администрацию поселения в течение срока, указанного в абзаце первом настоящего пункта, проект перечня считается согласованным.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соответствующие позиции проекта перечня налоговых расходов.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При наличии разногласий по проекту перечня налоговых расходов администрация поселения в срок до 15 апреля текущего финансового года обеспечивает проведение согласительных совещаний с соответствующими органами, организациями.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Главой администрации </w:t>
      </w:r>
      <w:r w:rsidRPr="001C5D00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1C5D00">
        <w:rPr>
          <w:rFonts w:ascii="Times New Roman" w:hAnsi="Times New Roman" w:cs="Times New Roman"/>
          <w:sz w:val="28"/>
          <w:szCs w:val="28"/>
        </w:rPr>
        <w:t>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8. В срок не позднее 7 рабочих дней после завершения процедур, указанных в пункте 7 настоящего Порядка, перечень налоговых расходов считается сформированным и размещается на официальной сайте администрации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1C5D0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9. 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администрацию поселения соответствующую информацию для уточнения указанного перечня.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10. Уточненный перечень налоговых расходов формируется в срок до 1 октября текущего финансового года (в случае уточнения структуры муниципальных программ в рамках формирования проекта решения о бюджете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период) и до 15 декабря текущего финансового года (в случае уточнения структуры муниципальных программ в рамках рассмотрения и утверждения проекта решения о бюджете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период).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11. Реестр налоговых расходов формируется и ведется в порядке, установленном администрацией </w:t>
      </w:r>
      <w:r w:rsidRPr="001C5D00">
        <w:rPr>
          <w:rFonts w:ascii="Times New Roman" w:hAnsi="Times New Roman" w:cs="Times New Roman"/>
          <w:bCs/>
          <w:sz w:val="28"/>
          <w:szCs w:val="28"/>
        </w:rPr>
        <w:t>сельского поселения.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C5D00">
        <w:rPr>
          <w:rFonts w:ascii="Times New Roman" w:hAnsi="Times New Roman" w:cs="Times New Roman"/>
          <w:b/>
          <w:bCs/>
          <w:sz w:val="28"/>
          <w:szCs w:val="28"/>
        </w:rPr>
        <w:t>III. Оценка эффективности налоговых расходов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12. Методики оценки эффективности налоговых расходов формируются кураторами соответствующих налоговых расходов и утверждаются ими по согласованию с главой </w:t>
      </w:r>
      <w:r w:rsidRPr="001C5D0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C5D00">
        <w:rPr>
          <w:rFonts w:ascii="Times New Roman" w:hAnsi="Times New Roman" w:cs="Times New Roman"/>
          <w:sz w:val="28"/>
          <w:szCs w:val="28"/>
        </w:rPr>
        <w:t>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13. В целях оценки эффективности налоговых расходов: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администрация поселения 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о значениях фискальных характеристик за год, предшествующий отчетному финансовому году;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кураторы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администрацию поселения.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оценку целесообразности предоставления налоговых расходов;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оценку результативности налоговых расходов.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15. Критериями целесообразности осуществления налоговых расходов являются: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(в том числе нераспределенных) целям и задачам муниципальных программ (их структурных элементов) или иным целям социально-экономической политики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(в отношении непрограммных налоговых расходов);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востребованность льготы, освобождения или иной преференции.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16. 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 либо достижение целей муниципальной политики, не отнесенных к действующим муниципальным программам, и включает оценку бюджетной эффективности налогового расхода.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>17. В качестве критерия результативности определяется не менее одного показателя (индикатора):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муниципальной программы или ее структурных элементов (цели муниципальной политики, не отнесенной к муниципальным программам), на значение которых оказывает влияние рассматриваемый налоговый расход;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иного показателя (индикатора), непосредственным образом связанного с целями муниципальной программы или ее структурных элементов (целями муниципальной политики, не отнесенными к муниципальным программам).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19. В целях проведения оценки бюджетной эффективности налоговых расходов осуществляется: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затратности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В целях настоящего пункта в качестве альтернативных механизмов могут учитываться в том числе: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субсидии или иные формы непосредственной финансовой поддержки соответствующих категорий налогоплате</w:t>
      </w:r>
      <w:r>
        <w:rPr>
          <w:rFonts w:ascii="Times New Roman" w:hAnsi="Times New Roman" w:cs="Times New Roman"/>
          <w:sz w:val="28"/>
          <w:szCs w:val="28"/>
        </w:rPr>
        <w:t xml:space="preserve">льщиков за счет средств бюджета </w:t>
      </w:r>
      <w:r w:rsidRPr="001C5D00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гарантий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по обязательствам соответствующих категорий налогоплательщиков;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б)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1C5D00" w:rsidRPr="001C5D00" w:rsidRDefault="001C5D00" w:rsidP="001C5D00">
      <w:pPr>
        <w:shd w:val="clear" w:color="auto" w:fill="FFFFFF"/>
        <w:spacing w:after="213"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7" w:anchor="1" w:history="1">
        <w:r w:rsidRPr="001C5D00">
          <w:rPr>
            <w:rStyle w:val="InternetLink"/>
            <w:rFonts w:ascii="Times New Roman" w:hAnsi="Times New Roman" w:cs="Times New Roman"/>
            <w:sz w:val="28"/>
            <w:szCs w:val="28"/>
          </w:rPr>
          <w:t>*(1):</w:t>
        </w:r>
      </w:hyperlink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6535" cy="518795"/>
            <wp:effectExtent l="19050" t="0" r="5715" b="0"/>
            <wp:docPr id="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4" t="-70" r="-14" b="-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5D00">
        <w:rPr>
          <w:rFonts w:ascii="Times New Roman" w:hAnsi="Times New Roman" w:cs="Times New Roman"/>
          <w:sz w:val="28"/>
          <w:szCs w:val="28"/>
        </w:rPr>
        <w:t> ,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775" cy="231775"/>
            <wp:effectExtent l="19050" t="0" r="0" b="0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57" t="-157" r="-157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5D00">
        <w:rPr>
          <w:rFonts w:ascii="Times New Roman" w:hAnsi="Times New Roman" w:cs="Times New Roman"/>
          <w:sz w:val="28"/>
          <w:szCs w:val="28"/>
        </w:rPr>
        <w:t xml:space="preserve">  - объем налогов, сборов и платежей, задекларированных для уплаты получателями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от j-го налогоплательщика - бенефициара налогового расхода в i-ом году.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В случае,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от налогоплательщиков-бенефициаров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 и финансового органа администрации </w:t>
      </w:r>
      <w:r w:rsidRPr="001C5D0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C5D00">
        <w:rPr>
          <w:rFonts w:ascii="Times New Roman" w:hAnsi="Times New Roman" w:cs="Times New Roman"/>
          <w:sz w:val="28"/>
          <w:szCs w:val="28"/>
        </w:rPr>
        <w:t>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- базовый объем налогов, сборов и платежей, задекларированных для уплаты получателя</w:t>
      </w:r>
      <w:r>
        <w:rPr>
          <w:rFonts w:ascii="Times New Roman" w:hAnsi="Times New Roman" w:cs="Times New Roman"/>
          <w:sz w:val="28"/>
          <w:szCs w:val="28"/>
        </w:rPr>
        <w:t xml:space="preserve">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>о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от j-го налогоплательщика - бенефициара налогового расхода в базовом году, рассчитываемый по формуле: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1140" cy="286385"/>
            <wp:effectExtent l="19050" t="0" r="3810" b="0"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23" t="-121" r="-23" b="-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5D00">
        <w:rPr>
          <w:rFonts w:ascii="Times New Roman" w:hAnsi="Times New Roman" w:cs="Times New Roman"/>
          <w:sz w:val="28"/>
          <w:szCs w:val="28"/>
        </w:rPr>
        <w:t> ,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где: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6385" cy="231775"/>
            <wp:effectExtent l="19050" t="0" r="0" b="0"/>
            <wp:docPr id="4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21" t="-157" r="-121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5D00">
        <w:rPr>
          <w:rFonts w:ascii="Times New Roman" w:hAnsi="Times New Roman" w:cs="Times New Roman"/>
          <w:sz w:val="28"/>
          <w:szCs w:val="28"/>
        </w:rPr>
        <w:t xml:space="preserve"> - объем налогов, сборов и платежей, задекларированных для уплаты получателями налоговых расходов, в бюджет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от j-го налогоплательщика-бенефициара налогового расхода в базовом году;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775" cy="231775"/>
            <wp:effectExtent l="19050" t="0" r="0" b="0"/>
            <wp:docPr id="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151" t="-157" r="-151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5D00">
        <w:rPr>
          <w:rFonts w:ascii="Times New Roman" w:hAnsi="Times New Roman" w:cs="Times New Roman"/>
          <w:sz w:val="28"/>
          <w:szCs w:val="28"/>
        </w:rPr>
        <w:t> 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предшествующий году начала осуществления налогового расхода в пользу j-го налогоплательщика -бенефициара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- номинальный темп при</w:t>
      </w:r>
      <w:r>
        <w:rPr>
          <w:rFonts w:ascii="Times New Roman" w:hAnsi="Times New Roman" w:cs="Times New Roman"/>
          <w:sz w:val="28"/>
          <w:szCs w:val="28"/>
        </w:rPr>
        <w:t>роста налоговых доходов бюджета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в i-ом году по отношению к базовому году, определяемый исходя из реального темпа роста валового внутреннего продукта согласно прогнозу со</w:t>
      </w:r>
      <w:r>
        <w:rPr>
          <w:rFonts w:ascii="Times New Roman" w:hAnsi="Times New Roman" w:cs="Times New Roman"/>
          <w:sz w:val="28"/>
          <w:szCs w:val="28"/>
        </w:rPr>
        <w:t>циально-экономического развития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период, заложенному в основу решения о бюджете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 (4 процента);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 - количество налогоплательщиков-бенефициаров налогового расхода в i-ом году;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lastRenderedPageBreak/>
        <w:t> - расчетная стоимость средн</w:t>
      </w:r>
      <w:r>
        <w:rPr>
          <w:rFonts w:ascii="Times New Roman" w:hAnsi="Times New Roman" w:cs="Times New Roman"/>
          <w:sz w:val="28"/>
          <w:szCs w:val="28"/>
        </w:rPr>
        <w:t>есрочных рыночных заимствований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принимаемая на уровне 7,5 процентов.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20. По итогам оценки результативности формируется заключение: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о значимости вклада налоговых расходов в достижение соответствующих показателей (индикаторов);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5D00">
        <w:rPr>
          <w:rFonts w:ascii="Times New Roman" w:hAnsi="Times New Roman" w:cs="Times New Roman"/>
          <w:sz w:val="28"/>
          <w:szCs w:val="28"/>
        </w:rPr>
        <w:t>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администрацию поселения в срок до 10 августа текущего финансового года.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22. Результаты оценки налоговых расходов учитываются при оценке эффективности муниципальных программ в соответствии с Порядком разработки, реализации и оценки эффективности муниципальных программ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поселения, утвержденным постановлением администрации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1C5D00">
        <w:rPr>
          <w:rFonts w:ascii="Times New Roman" w:hAnsi="Times New Roman" w:cs="Times New Roman"/>
          <w:sz w:val="28"/>
          <w:szCs w:val="28"/>
        </w:rPr>
        <w:t>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23. Администрация поселения обобщает результаты оценки и рекомендации по результатам оценки налоговых расходов.</w:t>
      </w:r>
    </w:p>
    <w:p w:rsidR="001C5D00" w:rsidRPr="001C5D00" w:rsidRDefault="001C5D00" w:rsidP="001C5D00">
      <w:pPr>
        <w:shd w:val="clear" w:color="auto" w:fill="FFFFFF"/>
        <w:spacing w:line="225" w:lineRule="atLeast"/>
        <w:ind w:firstLine="426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Результаты указанной оценки учитываются при формировании основных направлений бюджетной, налоговой политики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в части целесообразности сохранения (уточнения, отмены) соответствующих налоговых расходов в очередном финансовом году и плановом периоде.</w:t>
      </w: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  <w:bookmarkStart w:id="0" w:name="_GoBack"/>
      <w:bookmarkEnd w:id="0"/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</w:p>
    <w:p w:rsidR="001C5D00" w:rsidRPr="001C5D00" w:rsidRDefault="001C5D00" w:rsidP="001C5D00">
      <w:pPr>
        <w:pStyle w:val="af4"/>
        <w:jc w:val="right"/>
        <w:rPr>
          <w:sz w:val="28"/>
          <w:szCs w:val="28"/>
          <w:lang w:eastAsia="ru-RU"/>
        </w:rPr>
      </w:pPr>
      <w:r w:rsidRPr="001C5D00">
        <w:rPr>
          <w:sz w:val="28"/>
          <w:szCs w:val="28"/>
          <w:lang w:eastAsia="ru-RU"/>
        </w:rPr>
        <w:t xml:space="preserve">Приложение </w:t>
      </w:r>
      <w:r w:rsidRPr="001C5D00">
        <w:rPr>
          <w:sz w:val="28"/>
          <w:szCs w:val="28"/>
          <w:lang w:eastAsia="ru-RU"/>
        </w:rPr>
        <w:br/>
        <w:t>к Порядку формирования перечня</w:t>
      </w:r>
      <w:r w:rsidRPr="001C5D00">
        <w:rPr>
          <w:sz w:val="28"/>
          <w:szCs w:val="28"/>
          <w:lang w:eastAsia="ru-RU"/>
        </w:rPr>
        <w:br/>
        <w:t xml:space="preserve">налоговых расходов </w:t>
      </w:r>
      <w:r w:rsidRPr="001C5D00">
        <w:rPr>
          <w:sz w:val="28"/>
          <w:szCs w:val="28"/>
        </w:rPr>
        <w:t>поселения</w:t>
      </w:r>
      <w:r w:rsidRPr="001C5D00">
        <w:rPr>
          <w:sz w:val="28"/>
          <w:szCs w:val="28"/>
          <w:lang w:eastAsia="ru-RU"/>
        </w:rPr>
        <w:br/>
        <w:t xml:space="preserve">и оценки налоговых расходов </w:t>
      </w:r>
      <w:r w:rsidRPr="001C5D00">
        <w:rPr>
          <w:sz w:val="28"/>
          <w:szCs w:val="28"/>
        </w:rPr>
        <w:t>поселения</w:t>
      </w:r>
    </w:p>
    <w:p w:rsidR="001C5D00" w:rsidRPr="001C5D00" w:rsidRDefault="001C5D00" w:rsidP="001C5D00">
      <w:pPr>
        <w:shd w:val="clear" w:color="auto" w:fill="FFFFFF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C5D00" w:rsidRPr="001C5D00" w:rsidRDefault="001C5D00" w:rsidP="001C5D00">
      <w:pPr>
        <w:shd w:val="clear" w:color="auto" w:fill="FFFFFF"/>
        <w:spacing w:line="225" w:lineRule="atLeas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1C5D0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1C5D00">
        <w:rPr>
          <w:rFonts w:ascii="Times New Roman" w:hAnsi="Times New Roman" w:cs="Times New Roman"/>
          <w:b/>
          <w:bCs/>
          <w:sz w:val="28"/>
          <w:szCs w:val="28"/>
        </w:rPr>
        <w:br/>
        <w:t>информации, включаемой в паспорт налогового расхода  сельского</w:t>
      </w:r>
      <w:r w:rsidRPr="001C5D00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«Новоберезовское»</w:t>
      </w:r>
    </w:p>
    <w:p w:rsidR="001C5D00" w:rsidRPr="001C5D00" w:rsidRDefault="001C5D00" w:rsidP="001C5D00">
      <w:pPr>
        <w:shd w:val="clear" w:color="auto" w:fill="FFFFFF"/>
        <w:spacing w:line="225" w:lineRule="atLeas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84" w:type="dxa"/>
        <w:tblInd w:w="-15" w:type="dxa"/>
        <w:tblLook w:val="04A0"/>
      </w:tblPr>
      <w:tblGrid>
        <w:gridCol w:w="380"/>
        <w:gridCol w:w="6077"/>
        <w:gridCol w:w="2927"/>
      </w:tblGrid>
      <w:tr w:rsidR="001C5D00" w:rsidRPr="001C5D00" w:rsidTr="001C5D00">
        <w:tc>
          <w:tcPr>
            <w:tcW w:w="645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данных</w:t>
            </w:r>
          </w:p>
        </w:tc>
      </w:tr>
      <w:tr w:rsidR="001C5D00" w:rsidRPr="001C5D00" w:rsidTr="001C5D00">
        <w:tc>
          <w:tcPr>
            <w:tcW w:w="938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b/>
                <w:sz w:val="28"/>
                <w:szCs w:val="28"/>
              </w:rPr>
              <w:t>I. Нормативные характеристики налогового расхода поселения (далее - налоговый расход)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Наименование налога, сбора, платежа, по которому  предусматривается налоговый расход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Ссылка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Категории получателей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Целевая категория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 (далее - куратор)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938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b/>
                <w:sz w:val="28"/>
                <w:szCs w:val="28"/>
              </w:rPr>
              <w:t>II. Целевые характеристики налогового расхода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Фактические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1C5D00" w:rsidRPr="001C5D00" w:rsidTr="001C5D00">
        <w:tc>
          <w:tcPr>
            <w:tcW w:w="938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b/>
                <w:sz w:val="28"/>
                <w:szCs w:val="28"/>
              </w:rPr>
              <w:t>III. Фискальные характеристики налогового расхода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 xml:space="preserve">данные главного администратора доходов, финансового органа </w:t>
            </w:r>
            <w:hyperlink r:id="rId13" w:anchor="2" w:history="1">
              <w:r w:rsidRPr="001C5D00">
                <w:rPr>
                  <w:rStyle w:val="InternetLink"/>
                  <w:rFonts w:ascii="Times New Roman" w:hAnsi="Times New Roman" w:cs="Times New Roman"/>
                  <w:sz w:val="28"/>
                  <w:szCs w:val="28"/>
                </w:rPr>
                <w:t>*(2)</w:t>
              </w:r>
            </w:hyperlink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 xml:space="preserve">данные финансового органа 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Фактическая численность получателей налогового расхода в году, предшествующем </w:t>
            </w:r>
            <w:r w:rsidRPr="001C5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отчетному финансовому году (единиц) </w:t>
            </w:r>
            <w:hyperlink r:id="rId14" w:anchor="3" w:history="1">
              <w:r w:rsidRPr="001C5D00">
                <w:rPr>
                  <w:rStyle w:val="InternetLink"/>
                  <w:rFonts w:ascii="Times New Roman" w:hAnsi="Times New Roman" w:cs="Times New Roman"/>
                  <w:sz w:val="28"/>
                  <w:szCs w:val="28"/>
                </w:rPr>
                <w:t>*(3)</w:t>
              </w:r>
            </w:hyperlink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данные главного администратора </w:t>
            </w:r>
            <w:r w:rsidRPr="001C5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сборов и платежа, задекларированных для уплаты получателями налоговых расходов, в бюджет поселения по видам налогов, сборов и платежа за шесть лет, предшествующих отчетному финансовому году (тыс. рублей)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  <w:tr w:rsidR="001C5D00" w:rsidRPr="001C5D00" w:rsidTr="001C5D00">
        <w:tc>
          <w:tcPr>
            <w:tcW w:w="3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07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Объем налогов, сборов и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</w:t>
            </w:r>
          </w:p>
        </w:tc>
        <w:tc>
          <w:tcPr>
            <w:tcW w:w="29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5D00" w:rsidRPr="001C5D00" w:rsidRDefault="001C5D00">
            <w:pPr>
              <w:ind w:left="1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C5D00"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</w:tbl>
    <w:p w:rsidR="001C5D00" w:rsidRPr="001C5D00" w:rsidRDefault="001C5D00" w:rsidP="001C5D00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C5D00">
        <w:rPr>
          <w:rFonts w:ascii="Times New Roman" w:hAnsi="Times New Roman" w:cs="Times New Roman"/>
          <w:sz w:val="28"/>
          <w:szCs w:val="28"/>
        </w:rPr>
        <w:t>-------------------------------------------</w:t>
      </w:r>
    </w:p>
    <w:p w:rsidR="001C5D00" w:rsidRPr="001C5D00" w:rsidRDefault="001C5D00" w:rsidP="001C5D00">
      <w:pPr>
        <w:shd w:val="clear" w:color="auto" w:fill="FFFFFF"/>
        <w:spacing w:after="213" w:line="2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5D00">
        <w:rPr>
          <w:rFonts w:ascii="Times New Roman" w:hAnsi="Times New Roman" w:cs="Times New Roman"/>
          <w:sz w:val="28"/>
          <w:szCs w:val="28"/>
        </w:rPr>
        <w:t>*(1) расчет по приведенной формуле осуществляется в отношении налоговых расходов, перечень которых определяется финансовым органом администрации поселения.</w:t>
      </w:r>
    </w:p>
    <w:p w:rsidR="001C5D00" w:rsidRPr="001C5D00" w:rsidRDefault="001C5D00" w:rsidP="001C5D00">
      <w:pPr>
        <w:shd w:val="clear" w:color="auto" w:fill="FFFFFF"/>
        <w:spacing w:after="213" w:line="225" w:lineRule="atLeast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 xml:space="preserve">*(2) В случаях и порядке, предусмотренных пунктом 11 Порядка формирования перечня налоговых расходов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 и оценки налоговых расходов </w:t>
      </w:r>
      <w:r w:rsidRPr="001C5D00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C5D0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C5D00" w:rsidRPr="001C5D00" w:rsidRDefault="001C5D00" w:rsidP="001C5D00">
      <w:pPr>
        <w:shd w:val="clear" w:color="auto" w:fill="FFFFFF"/>
        <w:spacing w:after="213" w:line="225" w:lineRule="atLeast"/>
        <w:jc w:val="both"/>
        <w:rPr>
          <w:rFonts w:ascii="Times New Roman" w:hAnsi="Times New Roman" w:cs="Times New Roman"/>
        </w:rPr>
      </w:pPr>
      <w:r w:rsidRPr="001C5D00">
        <w:rPr>
          <w:rFonts w:ascii="Times New Roman" w:hAnsi="Times New Roman" w:cs="Times New Roman"/>
          <w:sz w:val="28"/>
          <w:szCs w:val="28"/>
        </w:rPr>
        <w:t>*(3) Информация подлежит формированию и представлению в отношении налоговых расходов, перечень которых определяется финансовым органом администрации поселения.</w:t>
      </w:r>
    </w:p>
    <w:p w:rsidR="001C5D00" w:rsidRDefault="001C5D00" w:rsidP="001C5D00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6832C7" w:rsidRPr="00AE1ECC" w:rsidRDefault="006832C7" w:rsidP="006832C7">
      <w:pPr>
        <w:pStyle w:val="60"/>
        <w:shd w:val="clear" w:color="auto" w:fill="auto"/>
        <w:spacing w:after="0" w:line="240" w:lineRule="auto"/>
        <w:ind w:right="20" w:firstLine="567"/>
        <w:rPr>
          <w:sz w:val="28"/>
          <w:szCs w:val="28"/>
        </w:rPr>
      </w:pPr>
    </w:p>
    <w:sectPr w:rsidR="006832C7" w:rsidRPr="00AE1ECC" w:rsidSect="001C5D00">
      <w:headerReference w:type="even" r:id="rId15"/>
      <w:headerReference w:type="default" r:id="rId16"/>
      <w:pgSz w:w="11909" w:h="16838"/>
      <w:pgMar w:top="284" w:right="710" w:bottom="709" w:left="1245" w:header="39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B94" w:rsidRDefault="003E5B94" w:rsidP="00FA3593">
      <w:pPr>
        <w:spacing w:after="0" w:line="240" w:lineRule="auto"/>
      </w:pPr>
      <w:r>
        <w:separator/>
      </w:r>
    </w:p>
  </w:endnote>
  <w:endnote w:type="continuationSeparator" w:id="1">
    <w:p w:rsidR="003E5B94" w:rsidRDefault="003E5B94" w:rsidP="00FA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B94" w:rsidRDefault="003E5B94" w:rsidP="00FA3593">
      <w:pPr>
        <w:spacing w:after="0" w:line="240" w:lineRule="auto"/>
      </w:pPr>
      <w:r>
        <w:separator/>
      </w:r>
    </w:p>
  </w:footnote>
  <w:footnote w:type="continuationSeparator" w:id="1">
    <w:p w:rsidR="003E5B94" w:rsidRDefault="003E5B94" w:rsidP="00FA3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B2" w:rsidRDefault="00FA424E">
    <w:pPr>
      <w:rPr>
        <w:sz w:val="2"/>
        <w:szCs w:val="2"/>
      </w:rPr>
    </w:pPr>
    <w:r w:rsidRPr="00FA42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96.95pt;margin-top:168.05pt;width:9.6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0EB2" w:rsidRDefault="00FA424E">
                <w:pPr>
                  <w:spacing w:line="240" w:lineRule="auto"/>
                </w:pPr>
                <w:fldSimple w:instr=" PAGE \* MERGEFORMAT ">
                  <w:r w:rsidR="00A50EB2" w:rsidRPr="00F31764">
                    <w:rPr>
                      <w:rStyle w:val="a5"/>
                      <w:noProof/>
                    </w:rPr>
                    <w:t>20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B2" w:rsidRDefault="00FA424E">
    <w:pPr>
      <w:pStyle w:val="a7"/>
      <w:jc w:val="center"/>
    </w:pPr>
    <w:fldSimple w:instr=" PAGE   \* MERGEFORMAT ">
      <w:r w:rsidR="00464967">
        <w:rPr>
          <w:noProof/>
        </w:rPr>
        <w:t>12</w:t>
      </w:r>
    </w:fldSimple>
  </w:p>
  <w:p w:rsidR="00A50EB2" w:rsidRDefault="00A50EB2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32C7"/>
    <w:rsid w:val="001C5D00"/>
    <w:rsid w:val="003E5B94"/>
    <w:rsid w:val="00464967"/>
    <w:rsid w:val="00477FFC"/>
    <w:rsid w:val="00564137"/>
    <w:rsid w:val="00653543"/>
    <w:rsid w:val="006832C7"/>
    <w:rsid w:val="006849CD"/>
    <w:rsid w:val="00687245"/>
    <w:rsid w:val="006E2978"/>
    <w:rsid w:val="007471CA"/>
    <w:rsid w:val="00A42267"/>
    <w:rsid w:val="00A50EB2"/>
    <w:rsid w:val="00B4500A"/>
    <w:rsid w:val="00BB081C"/>
    <w:rsid w:val="00D82D48"/>
    <w:rsid w:val="00DB53D5"/>
    <w:rsid w:val="00DC7684"/>
    <w:rsid w:val="00DF73AA"/>
    <w:rsid w:val="00DF7FA5"/>
    <w:rsid w:val="00EB438B"/>
    <w:rsid w:val="00FA3593"/>
    <w:rsid w:val="00FA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93"/>
  </w:style>
  <w:style w:type="paragraph" w:styleId="1">
    <w:name w:val="heading 1"/>
    <w:basedOn w:val="a"/>
    <w:next w:val="a"/>
    <w:link w:val="10"/>
    <w:qFormat/>
    <w:rsid w:val="006872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32C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6832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832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imesNewRoman10pt0pt">
    <w:name w:val="Колонтитул + Times New Roman;10 pt;Интервал 0 pt"/>
    <w:basedOn w:val="a0"/>
    <w:rsid w:val="006832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32C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8pt">
    <w:name w:val="Основной текст + 8 pt;Полужирный"/>
    <w:basedOn w:val="a3"/>
    <w:rsid w:val="006832C7"/>
    <w:rPr>
      <w:b/>
      <w:bCs/>
      <w:color w:val="000000"/>
      <w:spacing w:val="0"/>
      <w:w w:val="100"/>
      <w:position w:val="0"/>
      <w:sz w:val="16"/>
      <w:szCs w:val="16"/>
      <w:lang w:val="ru-RU"/>
    </w:rPr>
  </w:style>
  <w:style w:type="paragraph" w:customStyle="1" w:styleId="50">
    <w:name w:val="Основной текст (5)"/>
    <w:basedOn w:val="a"/>
    <w:link w:val="5"/>
    <w:rsid w:val="006832C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3"/>
    <w:rsid w:val="006832C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6832C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6832C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511">
    <w:name w:val="Основной текст (5) + 11"/>
    <w:aliases w:val="5 pt2,Не курсив1,Интервал 0 pt1"/>
    <w:basedOn w:val="5"/>
    <w:rsid w:val="006832C7"/>
    <w:rPr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">
    <w:name w:val="Заголовок №1_"/>
    <w:basedOn w:val="a0"/>
    <w:link w:val="13"/>
    <w:locked/>
    <w:rsid w:val="006832C7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2">
    <w:name w:val="Основной текст (2)_"/>
    <w:basedOn w:val="a0"/>
    <w:link w:val="20"/>
    <w:locked/>
    <w:rsid w:val="006832C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link w:val="14"/>
    <w:locked/>
    <w:rsid w:val="006832C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32C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6832C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paragraph" w:customStyle="1" w:styleId="14">
    <w:name w:val="Колонтитул1"/>
    <w:basedOn w:val="a"/>
    <w:link w:val="a4"/>
    <w:rsid w:val="006832C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32C7"/>
    <w:rPr>
      <w:b/>
      <w:bCs/>
      <w:i w:val="0"/>
      <w:iCs w:val="0"/>
      <w:smallCaps w:val="0"/>
      <w:strike w:val="0"/>
      <w:color w:val="000000"/>
      <w:spacing w:val="40"/>
      <w:w w:val="100"/>
      <w:position w:val="0"/>
      <w:u w:val="none"/>
      <w:lang w:val="ru-RU"/>
    </w:rPr>
  </w:style>
  <w:style w:type="character" w:customStyle="1" w:styleId="21">
    <w:name w:val="Заголовок №2_"/>
    <w:basedOn w:val="a0"/>
    <w:link w:val="22"/>
    <w:rsid w:val="006832C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5">
    <w:name w:val="Колонтитул"/>
    <w:basedOn w:val="a4"/>
    <w:rsid w:val="006832C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</w:rPr>
  </w:style>
  <w:style w:type="character" w:customStyle="1" w:styleId="115pt">
    <w:name w:val="Основной текст + 11;5 pt;Полужирный"/>
    <w:basedOn w:val="a3"/>
    <w:rsid w:val="006832C7"/>
    <w:rPr>
      <w:b/>
      <w:bCs/>
      <w:color w:val="000000"/>
      <w:spacing w:val="0"/>
      <w:w w:val="100"/>
      <w:position w:val="0"/>
      <w:sz w:val="23"/>
      <w:szCs w:val="23"/>
      <w:lang w:val="en-US"/>
    </w:rPr>
  </w:style>
  <w:style w:type="character" w:customStyle="1" w:styleId="115pt0">
    <w:name w:val="Основной текст + 11;5 pt"/>
    <w:basedOn w:val="a3"/>
    <w:rsid w:val="006832C7"/>
    <w:rPr>
      <w:color w:val="000000"/>
      <w:spacing w:val="0"/>
      <w:w w:val="100"/>
      <w:position w:val="0"/>
      <w:sz w:val="23"/>
      <w:szCs w:val="23"/>
    </w:rPr>
  </w:style>
  <w:style w:type="character" w:customStyle="1" w:styleId="a6">
    <w:name w:val="Основной текст + Курсив"/>
    <w:basedOn w:val="a3"/>
    <w:rsid w:val="006832C7"/>
    <w:rPr>
      <w:i/>
      <w:iCs/>
      <w:color w:val="000000"/>
      <w:spacing w:val="0"/>
      <w:w w:val="100"/>
      <w:position w:val="0"/>
    </w:rPr>
  </w:style>
  <w:style w:type="character" w:customStyle="1" w:styleId="Georgia13pt">
    <w:name w:val="Основной текст + Georgia;13 pt;Полужирный;Курсив"/>
    <w:basedOn w:val="a3"/>
    <w:rsid w:val="006832C7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11pt">
    <w:name w:val="Основной текст + 11 pt;Полужирный"/>
    <w:basedOn w:val="a3"/>
    <w:rsid w:val="006832C7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rialNarrow8pt">
    <w:name w:val="Основной текст + Arial Narrow;8 pt"/>
    <w:basedOn w:val="a3"/>
    <w:rsid w:val="006832C7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</w:rPr>
  </w:style>
  <w:style w:type="character" w:customStyle="1" w:styleId="MSMincho9pt">
    <w:name w:val="Основной текст + MS Mincho;9 pt"/>
    <w:basedOn w:val="a3"/>
    <w:rsid w:val="006832C7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</w:rPr>
  </w:style>
  <w:style w:type="paragraph" w:customStyle="1" w:styleId="22">
    <w:name w:val="Заголовок №2"/>
    <w:basedOn w:val="a"/>
    <w:link w:val="21"/>
    <w:rsid w:val="006832C7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683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32C7"/>
  </w:style>
  <w:style w:type="paragraph" w:styleId="a9">
    <w:name w:val="footer"/>
    <w:basedOn w:val="a"/>
    <w:link w:val="aa"/>
    <w:uiPriority w:val="99"/>
    <w:semiHidden/>
    <w:unhideWhenUsed/>
    <w:rsid w:val="00683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32C7"/>
  </w:style>
  <w:style w:type="paragraph" w:styleId="ab">
    <w:name w:val="Balloon Text"/>
    <w:basedOn w:val="a"/>
    <w:link w:val="ac"/>
    <w:uiPriority w:val="99"/>
    <w:semiHidden/>
    <w:unhideWhenUsed/>
    <w:rsid w:val="0068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87245"/>
    <w:rPr>
      <w:rFonts w:ascii="Times New Roman" w:eastAsia="Times New Roman" w:hAnsi="Times New Roman" w:cs="Times New Roman"/>
      <w:b/>
      <w:sz w:val="26"/>
      <w:szCs w:val="20"/>
    </w:rPr>
  </w:style>
  <w:style w:type="character" w:styleId="ad">
    <w:name w:val="Hyperlink"/>
    <w:semiHidden/>
    <w:unhideWhenUsed/>
    <w:rsid w:val="00687245"/>
    <w:rPr>
      <w:color w:val="0000FF"/>
      <w:u w:val="single"/>
    </w:rPr>
  </w:style>
  <w:style w:type="paragraph" w:styleId="ae">
    <w:name w:val="Body Text Indent"/>
    <w:basedOn w:val="a"/>
    <w:link w:val="af"/>
    <w:semiHidden/>
    <w:unhideWhenUsed/>
    <w:rsid w:val="00687245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687245"/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Абзац списка1"/>
    <w:basedOn w:val="a"/>
    <w:rsid w:val="00687245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872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af0">
    <w:name w:val="Нормальный (таблица)"/>
    <w:basedOn w:val="a"/>
    <w:next w:val="a"/>
    <w:rsid w:val="0068724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687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2">
    <w:name w:val="Гипертекстовая ссылка"/>
    <w:rsid w:val="00687245"/>
    <w:rPr>
      <w:rFonts w:ascii="Times New Roman" w:hAnsi="Times New Roman" w:cs="Times New Roman" w:hint="default"/>
      <w:color w:val="106BBE"/>
    </w:rPr>
  </w:style>
  <w:style w:type="character" w:customStyle="1" w:styleId="af3">
    <w:name w:val="Цветовое выделение"/>
    <w:rsid w:val="00687245"/>
    <w:rPr>
      <w:b/>
      <w:bCs w:val="0"/>
      <w:color w:val="26282F"/>
    </w:rPr>
  </w:style>
  <w:style w:type="paragraph" w:styleId="af4">
    <w:name w:val="No Spacing"/>
    <w:qFormat/>
    <w:rsid w:val="001C5D00"/>
    <w:pPr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InternetLink">
    <w:name w:val="Internet Link"/>
    <w:rsid w:val="001C5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arant.ru/products/ipo/prime/doc/56662964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56662964/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garant.ru/products/ipo/prime/doc/566629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2020-08-27T23:11:00Z</cp:lastPrinted>
  <dcterms:created xsi:type="dcterms:W3CDTF">2020-08-20T01:58:00Z</dcterms:created>
  <dcterms:modified xsi:type="dcterms:W3CDTF">2020-08-27T23:16:00Z</dcterms:modified>
</cp:coreProperties>
</file>