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Default="001C73CB" w:rsidP="001C73CB"/>
    <w:p w:rsidR="002C4088" w:rsidRPr="005A65CF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 w:rsidRPr="005A65C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2C4088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2C4088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22 мая 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153</w:t>
      </w:r>
    </w:p>
    <w:p w:rsidR="002C4088" w:rsidRDefault="002C4088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C4088">
        <w:rPr>
          <w:rFonts w:ascii="Times New Roman" w:hAnsi="Times New Roman" w:cs="Times New Roman"/>
          <w:sz w:val="28"/>
          <w:szCs w:val="28"/>
        </w:rPr>
        <w:t>.Верхняя Хила</w:t>
      </w:r>
    </w:p>
    <w:p w:rsidR="00CF79E6" w:rsidRPr="002C4088" w:rsidRDefault="00CF79E6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C4088" w:rsidRPr="002C4088" w:rsidRDefault="002C4088" w:rsidP="002C4088">
      <w:pPr>
        <w:pStyle w:val="a4"/>
      </w:pPr>
    </w:p>
    <w:p w:rsidR="002C4088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2014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од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 xml:space="preserve">,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Утвердить отчет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за 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 по доходам в сумме   5151,6 тыс.руб. в том числе налоговые и неналоговые  доходы в сумме   1657,2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5300,1 тыс. руб.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- дефицит  бюджета 148,6 тыс. руб.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D10B87">
        <w:rPr>
          <w:rFonts w:ascii="Times New Roman" w:hAnsi="Times New Roman" w:cs="Times New Roman"/>
          <w:sz w:val="28"/>
          <w:szCs w:val="28"/>
        </w:rPr>
        <w:t>4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клубах сел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«Шилкинский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Верхнехилинское»</w:t>
      </w:r>
      <w:r w:rsidRPr="005A65CF">
        <w:t xml:space="preserve">                                                        </w:t>
      </w:r>
      <w:r>
        <w:t xml:space="preserve">                                          </w:t>
      </w:r>
      <w:r w:rsidRPr="005A65CF">
        <w:t xml:space="preserve"> </w:t>
      </w:r>
      <w:r w:rsidRPr="002C4088">
        <w:rPr>
          <w:rFonts w:ascii="Times New Roman" w:hAnsi="Times New Roman" w:cs="Times New Roman"/>
          <w:sz w:val="28"/>
          <w:szCs w:val="28"/>
        </w:rPr>
        <w:t>В.П. Сергеев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 xml:space="preserve">22 мая  2015 </w:t>
      </w:r>
      <w:r w:rsidRPr="00387D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153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>« Верхнехилинское» за 201</w:t>
      </w:r>
      <w:r>
        <w:rPr>
          <w:b/>
          <w:sz w:val="28"/>
          <w:szCs w:val="28"/>
        </w:rPr>
        <w:t xml:space="preserve">4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820"/>
        <w:gridCol w:w="2550"/>
        <w:gridCol w:w="2040"/>
        <w:gridCol w:w="1725"/>
      </w:tblGrid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1- Код источника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2-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3-Утвержденные бюджетные назначения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4-Исполнено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color w:val="000000"/>
                <w:sz w:val="18"/>
                <w:szCs w:val="18"/>
              </w:rPr>
              <w:t>-5336,1</w:t>
            </w:r>
          </w:p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color w:val="000000"/>
                <w:sz w:val="18"/>
                <w:szCs w:val="18"/>
              </w:rPr>
              <w:t>-5197,6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color w:val="000000"/>
                <w:sz w:val="18"/>
                <w:szCs w:val="18"/>
              </w:rPr>
              <w:t>5596,1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color w:val="000000"/>
                <w:sz w:val="18"/>
                <w:szCs w:val="18"/>
              </w:rPr>
              <w:t>5346,2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</w:pPr>
            <w:r w:rsidRPr="00435DEF">
              <w:t>Источники внутреннего дифицита бюджета</w:t>
            </w:r>
          </w:p>
          <w:p w:rsidR="00387DC4" w:rsidRPr="00435DEF" w:rsidRDefault="00387DC4" w:rsidP="00D72664">
            <w:pPr>
              <w:spacing w:after="0" w:line="240" w:lineRule="auto"/>
            </w:pPr>
            <w:r w:rsidRPr="00435DEF">
              <w:t>Всего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</w:pPr>
            <w:r w:rsidRPr="00435DEF">
              <w:t>260,0</w:t>
            </w: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color w:val="000000"/>
                <w:sz w:val="18"/>
                <w:szCs w:val="18"/>
              </w:rPr>
              <w:t>148,6</w:t>
            </w:r>
          </w:p>
          <w:p w:rsidR="00387DC4" w:rsidRPr="00435DEF" w:rsidRDefault="00387DC4" w:rsidP="00D72664">
            <w:pPr>
              <w:spacing w:after="0" w:line="240" w:lineRule="auto"/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</w:pPr>
            <w:r w:rsidRPr="00435DEF">
              <w:t>Источники внутреннего дефицита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</w:pPr>
            <w:r w:rsidRPr="00435DEF">
              <w:t>260,0</w:t>
            </w: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</w:pPr>
            <w:r w:rsidRPr="00435DEF">
              <w:t>148,6</w:t>
            </w: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</w:tr>
      <w:tr w:rsidR="00387DC4" w:rsidRPr="00435DEF" w:rsidTr="00D72664">
        <w:trPr>
          <w:trHeight w:val="1274"/>
        </w:trPr>
        <w:tc>
          <w:tcPr>
            <w:tcW w:w="282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  <w:tc>
          <w:tcPr>
            <w:tcW w:w="1725" w:type="dxa"/>
          </w:tcPr>
          <w:p w:rsidR="00387DC4" w:rsidRPr="00435DEF" w:rsidRDefault="00387DC4" w:rsidP="00D72664">
            <w:pPr>
              <w:spacing w:after="0" w:line="240" w:lineRule="auto"/>
            </w:pPr>
          </w:p>
        </w:tc>
      </w:tr>
    </w:tbl>
    <w:p w:rsidR="00387DC4" w:rsidRDefault="00387DC4" w:rsidP="00387DC4"/>
    <w:p w:rsidR="002C4088" w:rsidRDefault="002C4088" w:rsidP="001C73CB"/>
    <w:p w:rsidR="002C4088" w:rsidRDefault="002C4088" w:rsidP="001C73CB"/>
    <w:p w:rsidR="001C73CB" w:rsidRPr="00387DC4" w:rsidRDefault="001C73CB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2</w:t>
      </w:r>
    </w:p>
    <w:p w:rsidR="001C73CB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1C73CB" w:rsidRDefault="001C73CB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от </w:t>
      </w:r>
      <w:r w:rsidR="00387DC4" w:rsidRPr="00387DC4">
        <w:rPr>
          <w:rFonts w:ascii="Times New Roman" w:hAnsi="Times New Roman" w:cs="Times New Roman"/>
          <w:sz w:val="28"/>
          <w:szCs w:val="28"/>
        </w:rPr>
        <w:t xml:space="preserve"> 22 мая 2015 </w:t>
      </w:r>
      <w:r w:rsidRPr="00387DC4">
        <w:rPr>
          <w:rFonts w:ascii="Times New Roman" w:hAnsi="Times New Roman" w:cs="Times New Roman"/>
          <w:sz w:val="28"/>
          <w:szCs w:val="28"/>
        </w:rPr>
        <w:t xml:space="preserve">№ </w:t>
      </w:r>
      <w:r w:rsidR="00387DC4" w:rsidRPr="00387DC4">
        <w:rPr>
          <w:rFonts w:ascii="Times New Roman" w:hAnsi="Times New Roman" w:cs="Times New Roman"/>
          <w:sz w:val="28"/>
          <w:szCs w:val="28"/>
        </w:rPr>
        <w:t>153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73CB" w:rsidRPr="0080052C" w:rsidRDefault="001C73CB" w:rsidP="001C73CB">
      <w:pPr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 201</w:t>
      </w:r>
      <w:r>
        <w:rPr>
          <w:b/>
          <w:sz w:val="28"/>
          <w:szCs w:val="28"/>
        </w:rPr>
        <w:t>4</w:t>
      </w:r>
      <w:r w:rsidR="00387DC4">
        <w:rPr>
          <w:b/>
          <w:sz w:val="28"/>
          <w:szCs w:val="28"/>
        </w:rPr>
        <w:t xml:space="preserve"> </w:t>
      </w:r>
      <w:r w:rsidRPr="0080052C">
        <w:rPr>
          <w:b/>
          <w:sz w:val="28"/>
          <w:szCs w:val="28"/>
        </w:rPr>
        <w:t>г</w:t>
      </w:r>
      <w:r w:rsidR="00387DC4">
        <w:rPr>
          <w:b/>
          <w:sz w:val="28"/>
          <w:szCs w:val="28"/>
        </w:rPr>
        <w:t>од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447"/>
        <w:gridCol w:w="3223"/>
        <w:gridCol w:w="992"/>
        <w:gridCol w:w="1417"/>
        <w:gridCol w:w="958"/>
      </w:tblGrid>
      <w:tr w:rsidR="001C73CB" w:rsidTr="002C4088">
        <w:tc>
          <w:tcPr>
            <w:tcW w:w="534" w:type="dxa"/>
          </w:tcPr>
          <w:p w:rsidR="001C73CB" w:rsidRDefault="001C73CB" w:rsidP="002C4088">
            <w:r>
              <w:t>№ п/п</w:t>
            </w:r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 Всего</w:t>
            </w:r>
          </w:p>
        </w:tc>
        <w:tc>
          <w:tcPr>
            <w:tcW w:w="992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 w:rsidRPr="009C063A">
              <w:rPr>
                <w:b/>
              </w:rPr>
              <w:t>5336,4</w:t>
            </w:r>
          </w:p>
        </w:tc>
        <w:tc>
          <w:tcPr>
            <w:tcW w:w="1417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 w:rsidRPr="009C063A">
              <w:rPr>
                <w:b/>
              </w:rPr>
              <w:t>5151,6</w:t>
            </w:r>
          </w:p>
        </w:tc>
        <w:tc>
          <w:tcPr>
            <w:tcW w:w="958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 w:rsidRPr="009C063A">
              <w:rPr>
                <w:b/>
              </w:rPr>
              <w:t>96,54</w:t>
            </w:r>
          </w:p>
          <w:p w:rsidR="001C73CB" w:rsidRPr="009C063A" w:rsidRDefault="001C73CB" w:rsidP="002C4088">
            <w:pPr>
              <w:jc w:val="center"/>
              <w:rPr>
                <w:b/>
              </w:rPr>
            </w:pPr>
          </w:p>
        </w:tc>
      </w:tr>
      <w:tr w:rsidR="001C73CB" w:rsidTr="002C4088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>
              <w:rPr>
                <w:b/>
              </w:rPr>
              <w:t>1841,8</w:t>
            </w:r>
          </w:p>
        </w:tc>
        <w:tc>
          <w:tcPr>
            <w:tcW w:w="1417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>
              <w:rPr>
                <w:b/>
              </w:rPr>
              <w:t>1657,3</w:t>
            </w:r>
          </w:p>
        </w:tc>
        <w:tc>
          <w:tcPr>
            <w:tcW w:w="958" w:type="dxa"/>
          </w:tcPr>
          <w:p w:rsidR="001C73CB" w:rsidRPr="009C063A" w:rsidRDefault="001C73CB" w:rsidP="002C4088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363,0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296,6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81,71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18210302000010000110</w:t>
            </w:r>
          </w:p>
        </w:tc>
        <w:tc>
          <w:tcPr>
            <w:tcW w:w="3223" w:type="dxa"/>
          </w:tcPr>
          <w:p w:rsidR="001C73CB" w:rsidRDefault="001C73CB" w:rsidP="002C4088">
            <w:pPr>
              <w:jc w:val="center"/>
            </w:pPr>
            <w:r>
              <w:t>Акцизы, по подакцизным товаром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958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730,9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3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15,0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35,8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238,7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4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18210606023100000110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 xml:space="preserve">Земельный налог, взимаемый по ставкам, в соответствии с подпунктом 2 пункта 1 статьи 394 НК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44,0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151,9</w:t>
            </w:r>
          </w:p>
        </w:tc>
        <w:tc>
          <w:tcPr>
            <w:tcW w:w="958" w:type="dxa"/>
          </w:tcPr>
          <w:p w:rsidR="001C73CB" w:rsidRDefault="001C73CB" w:rsidP="002C4088">
            <w:r>
              <w:t>345,2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5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18210606013101000110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Земельный налог, взимаемый по ставке в соотв. П.п. 1 п.1 ст. 394 НК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128,0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70,87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55,3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6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7,0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30,2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431,4</w:t>
            </w:r>
          </w:p>
        </w:tc>
      </w:tr>
      <w:tr w:rsidR="001C73CB" w:rsidTr="002C4088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1C73CB" w:rsidP="002C4088">
            <w:r>
              <w:t>7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91711105013100000120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300,8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312,1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103,8</w:t>
            </w:r>
          </w:p>
        </w:tc>
      </w:tr>
      <w:tr w:rsidR="001C73CB" w:rsidTr="002C4088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1C73CB" w:rsidP="002C4088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91711105030000000120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70,7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  <w:r>
              <w:t>589,2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9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91711705050100000180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0</w:t>
            </w:r>
          </w:p>
        </w:tc>
      </w:tr>
      <w:tr w:rsidR="001C73CB" w:rsidTr="002C4088">
        <w:trPr>
          <w:trHeight w:val="601"/>
        </w:trPr>
        <w:tc>
          <w:tcPr>
            <w:tcW w:w="534" w:type="dxa"/>
          </w:tcPr>
          <w:p w:rsidR="001C73CB" w:rsidRDefault="001C73CB" w:rsidP="002C4088">
            <w:r>
              <w:lastRenderedPageBreak/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91711705000000000180</w:t>
            </w: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-41,8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0</w:t>
            </w:r>
          </w:p>
        </w:tc>
      </w:tr>
      <w:tr w:rsidR="001C73CB" w:rsidTr="002C4088">
        <w:trPr>
          <w:trHeight w:val="553"/>
        </w:trPr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3494,3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3494,3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100,00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</w:p>
          <w:p w:rsidR="001C73CB" w:rsidRDefault="001C73CB" w:rsidP="002C4088">
            <w:pPr>
              <w:jc w:val="center"/>
            </w:pPr>
            <w:r>
              <w:t>1524,1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</w:p>
          <w:p w:rsidR="001C73CB" w:rsidRDefault="001C73CB" w:rsidP="002C4088">
            <w:pPr>
              <w:jc w:val="center"/>
            </w:pPr>
            <w:r>
              <w:t>1524,1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1753,4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1753,4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132,5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132,5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13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77,7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77,7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14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  <w:r>
              <w:t>37,5</w:t>
            </w: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  <w:r>
              <w:t>37,5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2C4088">
        <w:tc>
          <w:tcPr>
            <w:tcW w:w="534" w:type="dxa"/>
          </w:tcPr>
          <w:p w:rsidR="001C73CB" w:rsidRDefault="001C73CB" w:rsidP="002C4088">
            <w:r>
              <w:t>15</w:t>
            </w:r>
          </w:p>
        </w:tc>
        <w:tc>
          <w:tcPr>
            <w:tcW w:w="2447" w:type="dxa"/>
          </w:tcPr>
          <w:p w:rsidR="001C73CB" w:rsidRDefault="001C73CB" w:rsidP="002C4088">
            <w:r w:rsidRPr="00A107BB">
              <w:t xml:space="preserve">00021905000100000151 </w:t>
            </w:r>
          </w:p>
        </w:tc>
        <w:tc>
          <w:tcPr>
            <w:tcW w:w="3223" w:type="dxa"/>
          </w:tcPr>
          <w:p w:rsidR="001C73CB" w:rsidRDefault="001C73CB" w:rsidP="002C4088">
            <w:r w:rsidRPr="00A107BB"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</w:tcPr>
          <w:p w:rsidR="001C73CB" w:rsidRDefault="001C73CB" w:rsidP="002C4088">
            <w:r>
              <w:t>-31,0</w:t>
            </w:r>
          </w:p>
        </w:tc>
        <w:tc>
          <w:tcPr>
            <w:tcW w:w="1417" w:type="dxa"/>
          </w:tcPr>
          <w:p w:rsidR="001C73CB" w:rsidRDefault="001C73CB" w:rsidP="002C4088">
            <w:r>
              <w:t>-31,0</w:t>
            </w:r>
          </w:p>
        </w:tc>
        <w:tc>
          <w:tcPr>
            <w:tcW w:w="958" w:type="dxa"/>
          </w:tcPr>
          <w:p w:rsidR="001C73CB" w:rsidRDefault="001C73CB" w:rsidP="002C4088"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02" w:type="dxa"/>
        <w:tblInd w:w="93" w:type="dxa"/>
        <w:tblLayout w:type="fixed"/>
        <w:tblLook w:val="04A0"/>
      </w:tblPr>
      <w:tblGrid>
        <w:gridCol w:w="4410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D72664">
        <w:trPr>
          <w:trHeight w:val="315"/>
        </w:trPr>
        <w:tc>
          <w:tcPr>
            <w:tcW w:w="9371" w:type="dxa"/>
            <w:gridSpan w:val="2"/>
            <w:noWrap/>
            <w:vAlign w:val="bottom"/>
            <w:hideMark/>
          </w:tcPr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387D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387DC4" w:rsidP="002C40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22 мая 205 года № 153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D72664">
        <w:trPr>
          <w:trHeight w:val="615"/>
        </w:trPr>
        <w:tc>
          <w:tcPr>
            <w:tcW w:w="9371" w:type="dxa"/>
            <w:gridSpan w:val="2"/>
            <w:noWrap/>
            <w:vAlign w:val="bottom"/>
            <w:hideMark/>
          </w:tcPr>
          <w:p w:rsidR="005703F3" w:rsidRP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 поселения на 2014 год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D72664">
        <w:trPr>
          <w:trHeight w:val="80"/>
        </w:trPr>
        <w:tc>
          <w:tcPr>
            <w:tcW w:w="9371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D72664">
        <w:trPr>
          <w:trHeight w:val="80"/>
        </w:trPr>
        <w:tc>
          <w:tcPr>
            <w:tcW w:w="9371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992"/>
              <w:gridCol w:w="567"/>
              <w:gridCol w:w="709"/>
              <w:gridCol w:w="1276"/>
              <w:gridCol w:w="567"/>
              <w:gridCol w:w="850"/>
              <w:gridCol w:w="851"/>
              <w:gridCol w:w="851"/>
            </w:tblGrid>
            <w:tr w:rsidR="00D72664" w:rsidTr="00AC338C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AC338C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Руководство и управление в сфере установленных функций органов государственной власти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002 00 00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434,5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услуг связи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Закупка товаров, работ, услуг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Функционирование  высшего  исполнительного органа государственной власти субъекта Российской Федерации, местных администраций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Руководство и управление в сфере установленных функций органов государственной  власти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0E737C" w:rsidP="00D72664">
                  <w:pPr>
                    <w:jc w:val="center"/>
                  </w:pPr>
                  <w:r>
                    <w:t>2</w:t>
                  </w:r>
                  <w:r w:rsidR="00D72664">
                    <w:t>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1082,1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1082,1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0E737C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  <w:r w:rsidR="00D72664">
                    <w:rPr>
                      <w:b/>
                      <w:bCs/>
                    </w:rPr>
                    <w:t>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75,4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E737C" w:rsidRDefault="000E737C" w:rsidP="00D72664">
                  <w:pPr>
                    <w:jc w:val="center"/>
                  </w:pPr>
                </w:p>
                <w:p w:rsidR="00D72664" w:rsidRDefault="000E737C" w:rsidP="00D72664">
                  <w:pPr>
                    <w:jc w:val="center"/>
                  </w:pPr>
                  <w:r>
                    <w:t>7</w:t>
                  </w:r>
                  <w:r w:rsidR="00D72664">
                    <w:t>5,4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1307,8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E737C" w:rsidRDefault="000E737C" w:rsidP="00D72664">
                  <w:pPr>
                    <w:jc w:val="center"/>
                  </w:pPr>
                </w:p>
                <w:p w:rsidR="00D72664" w:rsidRDefault="000E737C" w:rsidP="00D72664">
                  <w:pPr>
                    <w:jc w:val="center"/>
                  </w:pPr>
                  <w:r>
                    <w:t>1</w:t>
                  </w:r>
                  <w:r w:rsidR="00D72664">
                    <w:t>307,8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148,2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0E737C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D72664">
                    <w:rPr>
                      <w:b/>
                      <w:bCs/>
                    </w:rPr>
                    <w:t>48,2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47,3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47,3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521 00 00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73,9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73,9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521 06 00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521 06 00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020 00 02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</w:p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  <w:r w:rsidRPr="00326E0B"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</w:p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  <w:r w:rsidRPr="00326E0B"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</w:p>
                <w:p w:rsidR="00D72664" w:rsidRPr="00326E0B" w:rsidRDefault="00D72664" w:rsidP="00D72664">
                  <w:pPr>
                    <w:jc w:val="center"/>
                    <w:rPr>
                      <w:bCs/>
                    </w:rPr>
                  </w:pPr>
                  <w:r w:rsidRPr="00326E0B">
                    <w:rPr>
                      <w:bCs/>
                    </w:rP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Резервный фонд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0700500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7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Другие общегосударственные вопросы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310,1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Руководство и управление в сфере установленных функций органов государственной власти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310,0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310,0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Обеспечение подведомственных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916FC0" w:rsidRDefault="00916FC0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5,0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916FC0" w:rsidRDefault="00916FC0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151 18 00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8,5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8,5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07</w:t>
                  </w:r>
                  <w:r w:rsidR="00916FC0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005 00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916FC0" w:rsidRDefault="00916FC0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74,2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Реализация других функций, связанных с обеспечением безопасности и правоохранительной деятельности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61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Прочая закупка товаров, работ и </w:t>
                  </w:r>
                  <w:r>
                    <w:lastRenderedPageBreak/>
                    <w:t>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070 05 00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36,6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36,6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100</w:t>
                  </w:r>
                </w:p>
              </w:tc>
            </w:tr>
            <w:tr w:rsidR="00D72664" w:rsidTr="00AC338C">
              <w:trPr>
                <w:trHeight w:val="22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Национальная  экономика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1117,0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821,0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73,9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958,0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662,0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69,1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rPr>
                      <w:b/>
                      <w:bCs/>
                    </w:rP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928,0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632,0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69,1</w:t>
                  </w:r>
                </w:p>
              </w:tc>
            </w:tr>
            <w:tr w:rsidR="00D72664" w:rsidTr="00AC338C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315 10 00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30,0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30,0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159,0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159,0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002 99 00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522</w:t>
                  </w:r>
                  <w:r w:rsidR="00D86BBC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09</w:t>
                  </w:r>
                  <w:r w:rsidR="00D86BBC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C06F17" w:rsidRDefault="00D72664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Работы, </w:t>
                  </w:r>
                  <w:r w:rsidR="00D86BBC">
                    <w:rPr>
                      <w:bCs/>
                    </w:rPr>
                    <w:t>у</w:t>
                  </w:r>
                  <w:r>
                    <w:rPr>
                      <w:bCs/>
                    </w:rPr>
                    <w:t>слуги по содержанию имуществ</w:t>
                  </w:r>
                  <w:r w:rsidR="00D86BBC">
                    <w:rPr>
                      <w:bCs/>
                    </w:rPr>
                    <w:t>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522</w:t>
                  </w:r>
                  <w:r w:rsidR="00D86BBC">
                    <w:rPr>
                      <w:bCs/>
                    </w:rPr>
                    <w:t xml:space="preserve"> </w:t>
                  </w:r>
                  <w:r w:rsidRPr="00976D30">
                    <w:rPr>
                      <w:bCs/>
                    </w:rPr>
                    <w:t>09</w:t>
                  </w:r>
                  <w:r w:rsidR="00D86BBC">
                    <w:rPr>
                      <w:bCs/>
                    </w:rPr>
                    <w:t xml:space="preserve"> </w:t>
                  </w:r>
                  <w:r w:rsidRPr="00976D30">
                    <w:rPr>
                      <w:bCs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239,2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239,2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Pr="00976D30" w:rsidRDefault="00D72664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Благоустройство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Благоустройство поселения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Организация и содержание мест захоронения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600 04 00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113,4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113,4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Прочие мероприятия по благоустройству городских округов и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7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7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600 05 00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113,4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113,4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342,4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342,4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440 00 00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440 99 00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342,4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342,4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Библиотеки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442 00 00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73,3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73,3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442 99 00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73,3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73,3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Социальные выплаты-доплата к пенсии муниципального  служащего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4910100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78,1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78,1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Физическая культура и спорт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512 97 00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34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Процентные платежи по долговым обязательствам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065 00 00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065 03 00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D72664" w:rsidTr="00AC338C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AC338C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5596,1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5300,1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95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D72664">
        <w:trPr>
          <w:trHeight w:val="80"/>
        </w:trPr>
        <w:tc>
          <w:tcPr>
            <w:tcW w:w="9371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D72664">
        <w:trPr>
          <w:trHeight w:val="330"/>
        </w:trPr>
        <w:tc>
          <w:tcPr>
            <w:tcW w:w="13301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F20E0C" w:rsidP="00CF79E6">
            <w:pPr>
              <w:pStyle w:val="a4"/>
            </w:pPr>
            <w:r>
              <w:lastRenderedPageBreak/>
              <w:t>П</w:t>
            </w:r>
            <w:r w:rsidR="00D72664">
              <w:t xml:space="preserve">РИЛОЖЕНИЕ </w:t>
            </w:r>
            <w:r>
              <w:t>№ 4</w:t>
            </w:r>
          </w:p>
          <w:p w:rsidR="00D72664" w:rsidRDefault="00F20E0C" w:rsidP="00CF79E6">
            <w:pPr>
              <w:pStyle w:val="a4"/>
            </w:pPr>
            <w:r>
              <w:t>к</w:t>
            </w:r>
            <w:r w:rsidR="00D72664">
              <w:t xml:space="preserve"> решению Совета сельского поселения</w:t>
            </w:r>
          </w:p>
          <w:p w:rsidR="00CF79E6" w:rsidRDefault="00D72664" w:rsidP="00CF79E6">
            <w:pPr>
              <w:pStyle w:val="a4"/>
            </w:pPr>
            <w:r>
              <w:t>« Верхнехилинское»</w:t>
            </w:r>
          </w:p>
          <w:p w:rsidR="00D72664" w:rsidRDefault="00D72664" w:rsidP="00CF79E6">
            <w:pPr>
              <w:pStyle w:val="a4"/>
            </w:pPr>
            <w:r>
              <w:t xml:space="preserve"> </w:t>
            </w:r>
            <w:r w:rsidR="00CF79E6">
              <w:t>о</w:t>
            </w:r>
            <w:r>
              <w:t>т</w:t>
            </w:r>
            <w:r w:rsidR="00CF79E6">
              <w:t xml:space="preserve"> 22 мая 2015 года</w:t>
            </w:r>
            <w:r>
              <w:t xml:space="preserve">    № </w:t>
            </w:r>
            <w:r w:rsidR="00CF79E6">
              <w:t>153</w:t>
            </w:r>
          </w:p>
          <w:p w:rsidR="00D72664" w:rsidRDefault="00D72664" w:rsidP="00D72664"/>
          <w:p w:rsidR="00CF79E6" w:rsidRDefault="00D72664" w:rsidP="00CF79E6">
            <w:pPr>
              <w:pStyle w:val="a4"/>
              <w:rPr>
                <w:b/>
                <w:sz w:val="28"/>
                <w:szCs w:val="28"/>
              </w:rPr>
            </w:pPr>
            <w:r w:rsidRPr="00CF79E6">
              <w:rPr>
                <w:b/>
                <w:sz w:val="28"/>
                <w:szCs w:val="28"/>
              </w:rPr>
              <w:t>Сведения о предельной штатной численности муниципальных служащих</w:t>
            </w:r>
            <w:r w:rsidR="00D10B87">
              <w:rPr>
                <w:b/>
                <w:sz w:val="28"/>
                <w:szCs w:val="28"/>
              </w:rPr>
              <w:t xml:space="preserve">                                                               </w:t>
            </w:r>
            <w:r w:rsidRPr="00CF79E6">
              <w:rPr>
                <w:b/>
                <w:sz w:val="28"/>
                <w:szCs w:val="28"/>
              </w:rPr>
              <w:t xml:space="preserve"> Совета и </w:t>
            </w:r>
            <w:r w:rsidR="00CF79E6">
              <w:rPr>
                <w:b/>
                <w:sz w:val="28"/>
                <w:szCs w:val="28"/>
              </w:rPr>
              <w:t>а</w:t>
            </w:r>
            <w:r w:rsidRPr="00CF79E6">
              <w:rPr>
                <w:b/>
                <w:sz w:val="28"/>
                <w:szCs w:val="28"/>
              </w:rPr>
              <w:t>дминистрации</w:t>
            </w:r>
            <w:r w:rsidR="00CF79E6">
              <w:rPr>
                <w:b/>
                <w:sz w:val="28"/>
                <w:szCs w:val="28"/>
              </w:rPr>
              <w:t xml:space="preserve"> </w:t>
            </w:r>
            <w:r w:rsidR="00CF79E6" w:rsidRPr="00CF79E6">
              <w:rPr>
                <w:b/>
                <w:sz w:val="28"/>
                <w:szCs w:val="28"/>
              </w:rPr>
              <w:t>с</w:t>
            </w:r>
            <w:r w:rsidRPr="00CF79E6">
              <w:rPr>
                <w:b/>
                <w:sz w:val="28"/>
                <w:szCs w:val="28"/>
              </w:rPr>
              <w:t xml:space="preserve">ельского поселения « Верхнехилинское», </w:t>
            </w:r>
            <w:r w:rsidR="00CF79E6">
              <w:rPr>
                <w:b/>
                <w:sz w:val="28"/>
                <w:szCs w:val="28"/>
              </w:rPr>
              <w:t xml:space="preserve">                                                                                    </w:t>
            </w:r>
            <w:r w:rsidRPr="00CF79E6">
              <w:rPr>
                <w:b/>
                <w:sz w:val="28"/>
                <w:szCs w:val="28"/>
              </w:rPr>
              <w:t xml:space="preserve">обслуживающего персонала администрации, работников культуры </w:t>
            </w:r>
            <w:r w:rsidR="00CF79E6" w:rsidRPr="00CF79E6">
              <w:rPr>
                <w:b/>
                <w:sz w:val="28"/>
                <w:szCs w:val="28"/>
              </w:rPr>
              <w:t xml:space="preserve"> </w:t>
            </w:r>
          </w:p>
          <w:p w:rsidR="00D72664" w:rsidRPr="00CF79E6" w:rsidRDefault="00D72664" w:rsidP="00CF79E6">
            <w:pPr>
              <w:pStyle w:val="a4"/>
              <w:rPr>
                <w:b/>
                <w:sz w:val="28"/>
                <w:szCs w:val="28"/>
              </w:rPr>
            </w:pPr>
            <w:r w:rsidRPr="00CF79E6">
              <w:rPr>
                <w:b/>
                <w:sz w:val="28"/>
                <w:szCs w:val="28"/>
              </w:rPr>
              <w:t>сельского поселения  за  2014</w:t>
            </w:r>
            <w:r w:rsidR="00CF79E6" w:rsidRPr="00CF79E6">
              <w:rPr>
                <w:b/>
                <w:sz w:val="28"/>
                <w:szCs w:val="28"/>
              </w:rPr>
              <w:t xml:space="preserve"> </w:t>
            </w:r>
            <w:r w:rsidRPr="00CF79E6">
              <w:rPr>
                <w:b/>
                <w:sz w:val="28"/>
                <w:szCs w:val="28"/>
              </w:rPr>
              <w:t>г</w:t>
            </w:r>
            <w:r w:rsidR="00CF79E6" w:rsidRPr="00CF79E6">
              <w:rPr>
                <w:b/>
                <w:sz w:val="28"/>
                <w:szCs w:val="28"/>
              </w:rPr>
              <w:t>од</w:t>
            </w:r>
          </w:p>
          <w:tbl>
            <w:tblPr>
              <w:tblStyle w:val="a3"/>
              <w:tblW w:w="9747" w:type="dxa"/>
              <w:tblLayout w:type="fixed"/>
              <w:tblLook w:val="04A0"/>
            </w:tblPr>
            <w:tblGrid>
              <w:gridCol w:w="817"/>
              <w:gridCol w:w="4659"/>
              <w:gridCol w:w="1295"/>
              <w:gridCol w:w="1842"/>
              <w:gridCol w:w="1134"/>
            </w:tblGrid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r>
                    <w:t>№ п/а</w:t>
                  </w:r>
                </w:p>
              </w:tc>
              <w:tc>
                <w:tcPr>
                  <w:tcW w:w="4659" w:type="dxa"/>
                </w:tcPr>
                <w:p w:rsidR="00D72664" w:rsidRDefault="00D72664" w:rsidP="00D72664">
                  <w:r>
                    <w:t>Наименование должностей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r>
                    <w:t>Количество</w:t>
                  </w:r>
                </w:p>
                <w:p w:rsidR="00D72664" w:rsidRDefault="00D72664" w:rsidP="00D72664">
                  <w:r>
                    <w:t>Штатных</w:t>
                  </w:r>
                </w:p>
                <w:p w:rsidR="00D72664" w:rsidRDefault="00D72664" w:rsidP="00D72664">
                  <w:r>
                    <w:t>единиц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r>
                    <w:t xml:space="preserve">ФОТ с учетом </w:t>
                  </w:r>
                </w:p>
                <w:p w:rsidR="00D72664" w:rsidRDefault="00D72664" w:rsidP="00D72664">
                  <w:r>
                    <w:t>начислений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1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Всего штатных  единиц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16,5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2352,2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Главный специалист Совета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222,0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rPr>
                <w:trHeight w:val="435"/>
              </w:trPr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2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Администрация( всего штатных единиц)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1752,3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Глава поселения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434,5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3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Муниципальные служащие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2,5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414,0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Заместитель главы администрации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280,5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Главный специалист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133,5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Специалист 1 категории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 xml:space="preserve">4 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Служащие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200,6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Делопроизводитель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0,5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88,5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Техник - землеустроитель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112,1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5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Обслуживающий персонал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5,5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703,2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Водитель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154,7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Бухгалтер-кассир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176,1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Уборщик служебных помещений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55,0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Машинист( кочегар) котельной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228,5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 xml:space="preserve">слесарь-электрик 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88,9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6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Культура ( Всего штатных ед)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321,1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Машинист(кочегар) котельной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3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247,7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Default="00D72664" w:rsidP="00D72664">
                  <w:pPr>
                    <w:spacing w:line="360" w:lineRule="auto"/>
                  </w:pPr>
                </w:p>
              </w:tc>
              <w:tc>
                <w:tcPr>
                  <w:tcW w:w="4659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Истопник котельной библиотека  с. Ульяновка</w:t>
                  </w:r>
                </w:p>
              </w:tc>
              <w:tc>
                <w:tcPr>
                  <w:tcW w:w="1295" w:type="dxa"/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2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Default="00D72664" w:rsidP="00D72664">
                  <w:pPr>
                    <w:spacing w:line="360" w:lineRule="auto"/>
                  </w:pPr>
                  <w:r>
                    <w:t>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Default="00D72664" w:rsidP="00D72664"/>
              </w:tc>
            </w:tr>
            <w:tr w:rsidR="00D72664" w:rsidTr="00D72664">
              <w:tc>
                <w:tcPr>
                  <w:tcW w:w="817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7</w:t>
                  </w:r>
                </w:p>
              </w:tc>
              <w:tc>
                <w:tcPr>
                  <w:tcW w:w="4659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 w:rsidRPr="00BF48A5">
                    <w:rPr>
                      <w:b/>
                    </w:rPr>
                    <w:t>Военно-учетный стол</w:t>
                  </w:r>
                </w:p>
              </w:tc>
              <w:tc>
                <w:tcPr>
                  <w:tcW w:w="1295" w:type="dxa"/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</w:tcPr>
                <w:p w:rsidR="00D72664" w:rsidRPr="00BF48A5" w:rsidRDefault="00D72664" w:rsidP="00D72664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69,2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72664" w:rsidRPr="00BF48A5" w:rsidRDefault="00D72664" w:rsidP="00D72664">
                  <w:pPr>
                    <w:rPr>
                      <w:b/>
                    </w:rPr>
                  </w:pPr>
                </w:p>
              </w:tc>
            </w:tr>
          </w:tbl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D72664">
        <w:trPr>
          <w:trHeight w:val="690"/>
        </w:trPr>
        <w:tc>
          <w:tcPr>
            <w:tcW w:w="13301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D72664">
        <w:trPr>
          <w:trHeight w:val="180"/>
        </w:trPr>
        <w:tc>
          <w:tcPr>
            <w:tcW w:w="4410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566" w:rsidRDefault="00FA4566" w:rsidP="00387DC4">
      <w:pPr>
        <w:spacing w:after="0" w:line="240" w:lineRule="auto"/>
      </w:pPr>
      <w:r>
        <w:separator/>
      </w:r>
    </w:p>
  </w:endnote>
  <w:endnote w:type="continuationSeparator" w:id="1">
    <w:p w:rsidR="00FA4566" w:rsidRDefault="00FA4566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D10B87" w:rsidRDefault="00D10B87">
        <w:pPr>
          <w:pStyle w:val="a7"/>
          <w:jc w:val="center"/>
        </w:pPr>
        <w:fldSimple w:instr=" PAGE   \* MERGEFORMAT ">
          <w:r w:rsidR="00712E68">
            <w:rPr>
              <w:noProof/>
            </w:rPr>
            <w:t>10</w:t>
          </w:r>
        </w:fldSimple>
      </w:p>
    </w:sdtContent>
  </w:sdt>
  <w:p w:rsidR="00D10B87" w:rsidRDefault="00D10B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566" w:rsidRDefault="00FA4566" w:rsidP="00387DC4">
      <w:pPr>
        <w:spacing w:after="0" w:line="240" w:lineRule="auto"/>
      </w:pPr>
      <w:r>
        <w:separator/>
      </w:r>
    </w:p>
  </w:footnote>
  <w:footnote w:type="continuationSeparator" w:id="1">
    <w:p w:rsidR="00FA4566" w:rsidRDefault="00FA4566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742F"/>
    <w:rsid w:val="00087C65"/>
    <w:rsid w:val="000D57CD"/>
    <w:rsid w:val="000E737C"/>
    <w:rsid w:val="000F6791"/>
    <w:rsid w:val="00175D33"/>
    <w:rsid w:val="001C73CB"/>
    <w:rsid w:val="002C4088"/>
    <w:rsid w:val="002D68B2"/>
    <w:rsid w:val="0033717A"/>
    <w:rsid w:val="00387DC4"/>
    <w:rsid w:val="005703F3"/>
    <w:rsid w:val="006B3BE0"/>
    <w:rsid w:val="00712E68"/>
    <w:rsid w:val="0086072E"/>
    <w:rsid w:val="00916FC0"/>
    <w:rsid w:val="00A7290A"/>
    <w:rsid w:val="00AC338C"/>
    <w:rsid w:val="00B87CBB"/>
    <w:rsid w:val="00CF79E6"/>
    <w:rsid w:val="00D04F43"/>
    <w:rsid w:val="00D10B87"/>
    <w:rsid w:val="00D72664"/>
    <w:rsid w:val="00D86BBC"/>
    <w:rsid w:val="00DE4C98"/>
    <w:rsid w:val="00F20E0C"/>
    <w:rsid w:val="00F93D3C"/>
    <w:rsid w:val="00FA4566"/>
    <w:rsid w:val="00FB1F17"/>
    <w:rsid w:val="00FB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User</cp:lastModifiedBy>
  <cp:revision>11</cp:revision>
  <cp:lastPrinted>2015-06-02T01:36:00Z</cp:lastPrinted>
  <dcterms:created xsi:type="dcterms:W3CDTF">2015-06-01T21:16:00Z</dcterms:created>
  <dcterms:modified xsi:type="dcterms:W3CDTF">2015-06-02T01:39:00Z</dcterms:modified>
</cp:coreProperties>
</file>