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02" w:rsidRPr="007A7AC3" w:rsidRDefault="007A7AC3" w:rsidP="00731D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AC3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«ВЕРХНЕХИЛИНСКОЕ»</w:t>
      </w:r>
    </w:p>
    <w:p w:rsidR="007A7AC3" w:rsidRDefault="007A7AC3" w:rsidP="00731D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D02" w:rsidRPr="007A7AC3" w:rsidRDefault="007A7AC3" w:rsidP="00731D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AC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31D02" w:rsidRDefault="007A7AC3" w:rsidP="00731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апреля </w:t>
      </w:r>
      <w:r w:rsidR="00731D02">
        <w:rPr>
          <w:rFonts w:ascii="Times New Roman" w:hAnsi="Times New Roman" w:cs="Times New Roman"/>
          <w:sz w:val="28"/>
          <w:szCs w:val="28"/>
        </w:rPr>
        <w:t xml:space="preserve">2021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№ 13</w:t>
      </w:r>
    </w:p>
    <w:p w:rsidR="00731D02" w:rsidRPr="00731D02" w:rsidRDefault="00731D02" w:rsidP="00731D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Верхняя Хила </w:t>
      </w:r>
    </w:p>
    <w:p w:rsidR="00731D02" w:rsidRPr="007A7AC3" w:rsidRDefault="00731D02" w:rsidP="00731D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AC3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программы сельского поселения «Верхнехилинское» «По вопросам обеспечения пожарной безопасности на территории </w:t>
      </w:r>
      <w:r w:rsidR="008321BC" w:rsidRPr="007A7AC3">
        <w:rPr>
          <w:rFonts w:ascii="Times New Roman" w:hAnsi="Times New Roman" w:cs="Times New Roman"/>
          <w:b/>
          <w:sz w:val="28"/>
          <w:szCs w:val="28"/>
        </w:rPr>
        <w:t>сельского поселения на 2021-2024</w:t>
      </w:r>
      <w:r w:rsidRPr="007A7AC3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7A7AC3" w:rsidRDefault="00731D02" w:rsidP="00731D02">
      <w:pPr>
        <w:rPr>
          <w:rFonts w:ascii="Times New Roman" w:hAnsi="Times New Roman" w:cs="Times New Roman"/>
          <w:sz w:val="28"/>
          <w:szCs w:val="28"/>
        </w:rPr>
      </w:pPr>
      <w:r w:rsidRPr="00731D0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21.12.1994 г. № 69-ФЗ «О пожарной безопасности», руководствуясь </w:t>
      </w:r>
      <w:r w:rsidR="007A7AC3">
        <w:rPr>
          <w:rFonts w:ascii="Times New Roman" w:hAnsi="Times New Roman" w:cs="Times New Roman"/>
          <w:sz w:val="28"/>
          <w:szCs w:val="28"/>
        </w:rPr>
        <w:t>ст. 28 Устава</w:t>
      </w:r>
      <w:r w:rsidRPr="00731D02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ельское поселения «Верхнехилинское»</w:t>
      </w:r>
      <w:r w:rsidR="000F42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31D0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A7AC3">
        <w:rPr>
          <w:rFonts w:ascii="Times New Roman" w:hAnsi="Times New Roman" w:cs="Times New Roman"/>
          <w:sz w:val="28"/>
          <w:szCs w:val="28"/>
        </w:rPr>
        <w:t xml:space="preserve">«Верхнехилинское» </w:t>
      </w:r>
      <w:r w:rsidR="007A7AC3" w:rsidRPr="00983A17">
        <w:rPr>
          <w:rFonts w:ascii="Times New Roman" w:hAnsi="Times New Roman" w:cs="Times New Roman"/>
          <w:sz w:val="28"/>
          <w:szCs w:val="28"/>
        </w:rPr>
        <w:t>постановляет</w:t>
      </w:r>
    </w:p>
    <w:p w:rsidR="008321BC" w:rsidRDefault="00731D02" w:rsidP="00731D02">
      <w:pPr>
        <w:rPr>
          <w:rFonts w:ascii="Times New Roman" w:hAnsi="Times New Roman" w:cs="Times New Roman"/>
          <w:sz w:val="28"/>
          <w:szCs w:val="28"/>
        </w:rPr>
      </w:pPr>
      <w:r w:rsidRPr="00731D02">
        <w:rPr>
          <w:rFonts w:ascii="Times New Roman" w:hAnsi="Times New Roman" w:cs="Times New Roman"/>
          <w:sz w:val="28"/>
          <w:szCs w:val="28"/>
        </w:rPr>
        <w:t>1. Утвердить муниципальную программу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731D02">
        <w:rPr>
          <w:rFonts w:ascii="Times New Roman" w:hAnsi="Times New Roman" w:cs="Times New Roman"/>
          <w:sz w:val="28"/>
          <w:szCs w:val="28"/>
        </w:rPr>
        <w:t xml:space="preserve"> «По вопросам обеспечения пожарной безопасности на территории сельского поселения </w:t>
      </w:r>
      <w:r w:rsidR="008321BC">
        <w:rPr>
          <w:rFonts w:ascii="Times New Roman" w:hAnsi="Times New Roman" w:cs="Times New Roman"/>
          <w:sz w:val="28"/>
          <w:szCs w:val="28"/>
        </w:rPr>
        <w:t>«Верхнехилинское» на 2021-2024</w:t>
      </w:r>
      <w:r w:rsidRPr="00731D02">
        <w:rPr>
          <w:rFonts w:ascii="Times New Roman" w:hAnsi="Times New Roman" w:cs="Times New Roman"/>
          <w:sz w:val="28"/>
          <w:szCs w:val="28"/>
        </w:rPr>
        <w:t xml:space="preserve"> годы» (далее – Программа) согласно приложению № 1. </w:t>
      </w:r>
    </w:p>
    <w:p w:rsidR="008321BC" w:rsidRDefault="008321BC" w:rsidP="008321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после официального опубликования (обнародования).</w:t>
      </w:r>
    </w:p>
    <w:p w:rsidR="007A7AC3" w:rsidRPr="00B57C37" w:rsidRDefault="008321BC" w:rsidP="007A7AC3">
      <w:pPr>
        <w:suppressAutoHyphens/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7A7AC3" w:rsidRPr="007A7AC3">
        <w:rPr>
          <w:rFonts w:ascii="Times New Roman" w:hAnsi="Times New Roman" w:cs="Times New Roman"/>
          <w:sz w:val="28"/>
          <w:szCs w:val="28"/>
        </w:rPr>
        <w:t xml:space="preserve"> </w:t>
      </w:r>
      <w:r w:rsidR="007A7AC3" w:rsidRPr="00B57C37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</w:p>
    <w:p w:rsidR="007A7AC3" w:rsidRPr="00B57C37" w:rsidRDefault="007A7AC3" w:rsidP="007A7AC3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Pr="00B57C37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7A7AC3" w:rsidRPr="00B57C37" w:rsidRDefault="007A7AC3" w:rsidP="007A7AC3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Pr="00B57C37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B57C3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57C37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B57C37">
        <w:rPr>
          <w:rFonts w:ascii="Times New Roman" w:hAnsi="Times New Roman" w:cs="Times New Roman"/>
          <w:sz w:val="28"/>
          <w:szCs w:val="28"/>
        </w:rPr>
        <w:t>».</w:t>
      </w:r>
    </w:p>
    <w:p w:rsidR="008321BC" w:rsidRDefault="008321BC" w:rsidP="007A7AC3">
      <w:pPr>
        <w:rPr>
          <w:rFonts w:ascii="Times New Roman" w:hAnsi="Times New Roman" w:cs="Times New Roman"/>
          <w:b/>
          <w:sz w:val="28"/>
          <w:szCs w:val="28"/>
        </w:rPr>
      </w:pPr>
    </w:p>
    <w:p w:rsidR="007A7AC3" w:rsidRDefault="007A7AC3" w:rsidP="007A7AC3">
      <w:pPr>
        <w:rPr>
          <w:rFonts w:ascii="Times New Roman" w:hAnsi="Times New Roman" w:cs="Times New Roman"/>
          <w:b/>
          <w:sz w:val="28"/>
          <w:szCs w:val="28"/>
        </w:rPr>
      </w:pPr>
    </w:p>
    <w:p w:rsidR="008321BC" w:rsidRDefault="008321BC" w:rsidP="008321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С.В.Номоконова</w:t>
      </w:r>
      <w:proofErr w:type="spellEnd"/>
    </w:p>
    <w:p w:rsidR="008321BC" w:rsidRDefault="008321BC" w:rsidP="008321BC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21BC" w:rsidRDefault="008321BC" w:rsidP="008321BC">
      <w:pPr>
        <w:pStyle w:val="ConsPlusNormal"/>
        <w:widowControl/>
        <w:ind w:left="504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8321BC" w:rsidRDefault="008321BC" w:rsidP="008321BC">
      <w:pPr>
        <w:pStyle w:val="ConsPlusNormal"/>
        <w:widowControl/>
        <w:ind w:left="5040"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321BC" w:rsidRDefault="008321BC" w:rsidP="008321BC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1BC" w:rsidRDefault="008321BC" w:rsidP="008321BC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1BC" w:rsidRDefault="008321BC" w:rsidP="008321BC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1BC" w:rsidRDefault="008321BC" w:rsidP="008321BC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1BC" w:rsidRDefault="008321BC">
      <w:pPr>
        <w:rPr>
          <w:rFonts w:ascii="Times New Roman" w:hAnsi="Times New Roman" w:cs="Times New Roman"/>
          <w:b/>
          <w:sz w:val="28"/>
          <w:szCs w:val="28"/>
        </w:rPr>
      </w:pPr>
    </w:p>
    <w:p w:rsidR="008321BC" w:rsidRPr="008321BC" w:rsidRDefault="00731D02" w:rsidP="008321B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321BC">
        <w:rPr>
          <w:rFonts w:ascii="Times New Roman" w:hAnsi="Times New Roman" w:cs="Times New Roman"/>
          <w:sz w:val="24"/>
          <w:szCs w:val="24"/>
        </w:rPr>
        <w:t xml:space="preserve"> Утверждена </w:t>
      </w:r>
    </w:p>
    <w:p w:rsidR="00731D02" w:rsidRPr="008321BC" w:rsidRDefault="008321BC" w:rsidP="008321B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321BC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321BC" w:rsidRPr="008321BC" w:rsidRDefault="008321BC" w:rsidP="008321B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321BC">
        <w:rPr>
          <w:rFonts w:ascii="Times New Roman" w:hAnsi="Times New Roman" w:cs="Times New Roman"/>
          <w:sz w:val="24"/>
          <w:szCs w:val="24"/>
        </w:rPr>
        <w:t>ельского поселения «Верхнехилинское»</w:t>
      </w:r>
    </w:p>
    <w:p w:rsidR="00731D02" w:rsidRDefault="00731D02"/>
    <w:p w:rsidR="00731D02" w:rsidRDefault="00731D02"/>
    <w:p w:rsidR="00731D02" w:rsidRDefault="00731D02"/>
    <w:p w:rsidR="00731D02" w:rsidRDefault="00731D02"/>
    <w:p w:rsidR="00731D02" w:rsidRDefault="00731D02"/>
    <w:p w:rsidR="00731D02" w:rsidRDefault="00731D02"/>
    <w:p w:rsidR="00731D02" w:rsidRDefault="00731D02"/>
    <w:p w:rsidR="00731D02" w:rsidRDefault="00731D02"/>
    <w:p w:rsidR="008321BC" w:rsidRDefault="008321BC" w:rsidP="008321BC">
      <w:pPr>
        <w:jc w:val="center"/>
        <w:rPr>
          <w:rFonts w:ascii="Times New Roman" w:hAnsi="Times New Roman" w:cs="Times New Roman"/>
          <w:sz w:val="28"/>
          <w:szCs w:val="28"/>
        </w:rPr>
      </w:pPr>
      <w:r w:rsidRPr="008321BC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AD102D" w:rsidRDefault="008321BC" w:rsidP="008321BC">
      <w:pPr>
        <w:jc w:val="center"/>
        <w:rPr>
          <w:rFonts w:ascii="Times New Roman" w:hAnsi="Times New Roman" w:cs="Times New Roman"/>
          <w:sz w:val="28"/>
          <w:szCs w:val="28"/>
        </w:rPr>
      </w:pPr>
      <w:r w:rsidRPr="008321BC">
        <w:rPr>
          <w:rFonts w:ascii="Times New Roman" w:hAnsi="Times New Roman" w:cs="Times New Roman"/>
          <w:sz w:val="28"/>
          <w:szCs w:val="28"/>
        </w:rPr>
        <w:t>«По вопросам обеспечения пожарной безопасности на территории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«Верхнехилинское» на 2021</w:t>
      </w:r>
      <w:r w:rsidR="00D6668B">
        <w:rPr>
          <w:rFonts w:ascii="Times New Roman" w:hAnsi="Times New Roman" w:cs="Times New Roman"/>
          <w:sz w:val="28"/>
          <w:szCs w:val="28"/>
        </w:rPr>
        <w:t>-2023</w:t>
      </w:r>
      <w:r w:rsidRPr="008321BC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Default="00AD102D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6362" w:rsidRDefault="00AA6362" w:rsidP="008321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102D" w:rsidRPr="00AA6362" w:rsidRDefault="008321BC" w:rsidP="00AA63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A6362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8321BC" w:rsidRDefault="008321BC" w:rsidP="00AA63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A6362">
        <w:rPr>
          <w:rFonts w:ascii="Times New Roman" w:hAnsi="Times New Roman" w:cs="Times New Roman"/>
          <w:sz w:val="28"/>
          <w:szCs w:val="28"/>
        </w:rPr>
        <w:t>«По вопросам обеспечения пожарной безопасности на территории сельского поселения</w:t>
      </w:r>
      <w:r w:rsidR="00AD102D" w:rsidRPr="00AA6362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="00CD1864">
        <w:rPr>
          <w:rFonts w:ascii="Times New Roman" w:hAnsi="Times New Roman" w:cs="Times New Roman"/>
          <w:sz w:val="28"/>
          <w:szCs w:val="28"/>
        </w:rPr>
        <w:t xml:space="preserve"> на 2021- 2023</w:t>
      </w:r>
      <w:r w:rsidRPr="00AA6362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AA6362" w:rsidRPr="00AA6362" w:rsidRDefault="00AA6362" w:rsidP="00AA63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AD102D" w:rsidRPr="00AD102D" w:rsidTr="00AD102D">
        <w:tc>
          <w:tcPr>
            <w:tcW w:w="4785" w:type="dxa"/>
          </w:tcPr>
          <w:p w:rsidR="00AD102D" w:rsidRPr="00AD102D" w:rsidRDefault="00AD102D" w:rsidP="00AD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02D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786" w:type="dxa"/>
          </w:tcPr>
          <w:p w:rsidR="00AD102D" w:rsidRPr="00AD102D" w:rsidRDefault="00AD102D" w:rsidP="00AD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02D">
              <w:rPr>
                <w:rFonts w:ascii="Times New Roman" w:hAnsi="Times New Roman" w:cs="Times New Roman"/>
                <w:sz w:val="24"/>
                <w:szCs w:val="24"/>
              </w:rPr>
              <w:t>«По вопросам обеспечения пожарной безопасности на территории сельского поселения «Верхнехилинское»</w:t>
            </w:r>
            <w:r w:rsidR="00CD1864">
              <w:rPr>
                <w:rFonts w:ascii="Times New Roman" w:hAnsi="Times New Roman" w:cs="Times New Roman"/>
                <w:sz w:val="24"/>
                <w:szCs w:val="24"/>
              </w:rPr>
              <w:t xml:space="preserve"> на 2021-2023</w:t>
            </w:r>
            <w:r w:rsidRPr="00AD102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AD102D" w:rsidRPr="00AD102D" w:rsidTr="00AD102D">
        <w:tc>
          <w:tcPr>
            <w:tcW w:w="4785" w:type="dxa"/>
          </w:tcPr>
          <w:p w:rsidR="00AD102D" w:rsidRPr="00AD102D" w:rsidRDefault="00AD102D" w:rsidP="00AD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02D" w:rsidRPr="00AD102D" w:rsidRDefault="00AD102D" w:rsidP="00AD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02D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4786" w:type="dxa"/>
          </w:tcPr>
          <w:p w:rsidR="00AD102D" w:rsidRPr="00AD102D" w:rsidRDefault="00AD102D" w:rsidP="00AD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02D">
              <w:rPr>
                <w:rFonts w:ascii="Times New Roman" w:hAnsi="Times New Roman" w:cs="Times New Roman"/>
                <w:sz w:val="24"/>
                <w:szCs w:val="24"/>
              </w:rPr>
              <w:t xml:space="preserve">ст.19 Федерального закона от 21.12.1994 № 69- ФЗ «О пожарной безопасности», ст.63 Федерального закона от 22.07.2008 № 123-ФЗ «Технический регламент о требованиях пожарной безопасности» </w:t>
            </w:r>
          </w:p>
        </w:tc>
      </w:tr>
      <w:tr w:rsidR="00AD102D" w:rsidRPr="00AD102D" w:rsidTr="00AD102D">
        <w:tc>
          <w:tcPr>
            <w:tcW w:w="4785" w:type="dxa"/>
          </w:tcPr>
          <w:p w:rsidR="00AD102D" w:rsidRPr="00AD102D" w:rsidRDefault="00AD102D" w:rsidP="00AD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02D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4786" w:type="dxa"/>
          </w:tcPr>
          <w:p w:rsidR="00AD102D" w:rsidRPr="00AD102D" w:rsidRDefault="00AD102D" w:rsidP="00AD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02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«Верхнехилинское»</w:t>
            </w:r>
          </w:p>
        </w:tc>
      </w:tr>
      <w:tr w:rsidR="00AD102D" w:rsidRPr="00AD102D" w:rsidTr="00AD102D">
        <w:tc>
          <w:tcPr>
            <w:tcW w:w="4785" w:type="dxa"/>
          </w:tcPr>
          <w:p w:rsidR="00AD102D" w:rsidRPr="00AD102D" w:rsidRDefault="00AD102D" w:rsidP="00AD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02D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4786" w:type="dxa"/>
          </w:tcPr>
          <w:p w:rsidR="00AD102D" w:rsidRPr="00AD102D" w:rsidRDefault="00AD102D" w:rsidP="00AD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0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необходимых условий для реализации полномочий по обеспечению первичных мер пожарной безопасности, защиты жизни и здоровья граждан, материальных ценностей от пожаров в границах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«Верхнехилинское»</w:t>
            </w:r>
            <w:r w:rsidRPr="00AD10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102D" w:rsidRPr="00AD102D" w:rsidTr="00AD102D">
        <w:tc>
          <w:tcPr>
            <w:tcW w:w="4785" w:type="dxa"/>
          </w:tcPr>
          <w:p w:rsidR="00AD102D" w:rsidRPr="00AD102D" w:rsidRDefault="00AD102D" w:rsidP="00AD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02D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4786" w:type="dxa"/>
          </w:tcPr>
          <w:p w:rsidR="00AD102D" w:rsidRPr="00AD102D" w:rsidRDefault="00E339A2" w:rsidP="00E3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01.01.2021 г по 31.12.202</w:t>
            </w:r>
            <w:r w:rsidR="00CD18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9A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D102D" w:rsidRPr="00AD102D" w:rsidTr="00AD102D">
        <w:tc>
          <w:tcPr>
            <w:tcW w:w="4785" w:type="dxa"/>
          </w:tcPr>
          <w:p w:rsidR="00AD102D" w:rsidRPr="00AD102D" w:rsidRDefault="00E339A2" w:rsidP="00E3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4786" w:type="dxa"/>
          </w:tcPr>
          <w:p w:rsidR="00AD102D" w:rsidRPr="00AD102D" w:rsidRDefault="00E339A2" w:rsidP="00E3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мероприятий противопожарной пропаганды, предупреждение пожаров, совершенствование по организации предупреждения и тушения пожаров, применение современных сре</w:t>
            </w:r>
            <w:proofErr w:type="gramStart"/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отивопожарной защиты</w:t>
            </w:r>
          </w:p>
        </w:tc>
      </w:tr>
      <w:tr w:rsidR="00AD102D" w:rsidRPr="00AD102D" w:rsidTr="00AD102D">
        <w:tc>
          <w:tcPr>
            <w:tcW w:w="4785" w:type="dxa"/>
          </w:tcPr>
          <w:p w:rsidR="00AD102D" w:rsidRPr="00AD102D" w:rsidRDefault="00E339A2" w:rsidP="00E3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4786" w:type="dxa"/>
          </w:tcPr>
          <w:p w:rsidR="00AD102D" w:rsidRPr="00AD102D" w:rsidRDefault="00E339A2" w:rsidP="00E3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«Верхнехилинское»</w:t>
            </w:r>
          </w:p>
        </w:tc>
      </w:tr>
      <w:tr w:rsidR="00AD102D" w:rsidRPr="00AD102D" w:rsidTr="00AD102D">
        <w:tc>
          <w:tcPr>
            <w:tcW w:w="4785" w:type="dxa"/>
          </w:tcPr>
          <w:p w:rsidR="00AD102D" w:rsidRPr="00AD102D" w:rsidRDefault="00E339A2" w:rsidP="00E3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786" w:type="dxa"/>
          </w:tcPr>
          <w:p w:rsidR="00AD102D" w:rsidRPr="00AD102D" w:rsidRDefault="00E339A2" w:rsidP="00E3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A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осуществляется 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резервного фонда муниципального района «Шилкинский район»</w:t>
            </w:r>
          </w:p>
        </w:tc>
      </w:tr>
      <w:tr w:rsidR="00AD102D" w:rsidRPr="00AD102D" w:rsidTr="00AD102D">
        <w:tc>
          <w:tcPr>
            <w:tcW w:w="4785" w:type="dxa"/>
          </w:tcPr>
          <w:p w:rsidR="00AD102D" w:rsidRPr="00AD102D" w:rsidRDefault="00E339A2" w:rsidP="00E3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4786" w:type="dxa"/>
          </w:tcPr>
          <w:p w:rsidR="00E339A2" w:rsidRDefault="00E339A2" w:rsidP="00E3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A2">
              <w:rPr>
                <w:rFonts w:ascii="Times New Roman" w:hAnsi="Times New Roman" w:cs="Times New Roman"/>
                <w:sz w:val="24"/>
                <w:szCs w:val="24"/>
              </w:rPr>
              <w:t xml:space="preserve">- укрепление пожарной безопасности территории сельского поселения, снижение количества пожаров, гибели и </w:t>
            </w:r>
            <w:proofErr w:type="spellStart"/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травмирования</w:t>
            </w:r>
            <w:proofErr w:type="spellEnd"/>
            <w:r w:rsidRPr="00E339A2">
              <w:rPr>
                <w:rFonts w:ascii="Times New Roman" w:hAnsi="Times New Roman" w:cs="Times New Roman"/>
                <w:sz w:val="24"/>
                <w:szCs w:val="24"/>
              </w:rPr>
              <w:t xml:space="preserve"> людей при пожарах, достигаемое за счет качественного обеспечения органами местного самоуправления первичных мер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102D" w:rsidRPr="00AD102D" w:rsidRDefault="00E339A2" w:rsidP="00E3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- относительное сокращение материального ущерба от пожаров</w:t>
            </w:r>
          </w:p>
        </w:tc>
      </w:tr>
      <w:tr w:rsidR="00AD102D" w:rsidRPr="00AD102D" w:rsidTr="00AD102D">
        <w:tc>
          <w:tcPr>
            <w:tcW w:w="4785" w:type="dxa"/>
          </w:tcPr>
          <w:p w:rsidR="00AD102D" w:rsidRPr="00AD102D" w:rsidRDefault="00E339A2" w:rsidP="00E3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</w:t>
            </w:r>
          </w:p>
        </w:tc>
        <w:tc>
          <w:tcPr>
            <w:tcW w:w="4786" w:type="dxa"/>
          </w:tcPr>
          <w:p w:rsidR="00AD102D" w:rsidRPr="00AD102D" w:rsidRDefault="00E339A2" w:rsidP="00AA6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39A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339A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 осуществляет глава сельского поселения</w:t>
            </w:r>
          </w:p>
        </w:tc>
      </w:tr>
      <w:tr w:rsidR="00AD102D" w:rsidRPr="00AD102D" w:rsidTr="00AD102D">
        <w:tc>
          <w:tcPr>
            <w:tcW w:w="4785" w:type="dxa"/>
          </w:tcPr>
          <w:p w:rsidR="00AD102D" w:rsidRPr="00AD102D" w:rsidRDefault="00AD102D" w:rsidP="00AD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D102D" w:rsidRPr="00AD102D" w:rsidRDefault="00AD102D" w:rsidP="00AD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362" w:rsidRDefault="00AA6362">
      <w:pPr>
        <w:rPr>
          <w:rFonts w:ascii="Times New Roman" w:hAnsi="Times New Roman" w:cs="Times New Roman"/>
          <w:sz w:val="28"/>
          <w:szCs w:val="28"/>
        </w:rPr>
      </w:pPr>
    </w:p>
    <w:p w:rsidR="00AA6362" w:rsidRDefault="00AA6362">
      <w:pPr>
        <w:rPr>
          <w:rFonts w:ascii="Times New Roman" w:hAnsi="Times New Roman" w:cs="Times New Roman"/>
          <w:sz w:val="28"/>
          <w:szCs w:val="28"/>
        </w:rPr>
      </w:pPr>
    </w:p>
    <w:p w:rsidR="00AA6362" w:rsidRDefault="00AA6362">
      <w:pPr>
        <w:rPr>
          <w:rFonts w:ascii="Times New Roman" w:hAnsi="Times New Roman" w:cs="Times New Roman"/>
          <w:sz w:val="28"/>
          <w:szCs w:val="28"/>
        </w:rPr>
      </w:pPr>
    </w:p>
    <w:p w:rsidR="00AA6362" w:rsidRPr="00F46F05" w:rsidRDefault="00731D02">
      <w:pPr>
        <w:rPr>
          <w:rFonts w:ascii="Times New Roman" w:hAnsi="Times New Roman" w:cs="Times New Roman"/>
          <w:b/>
          <w:sz w:val="28"/>
          <w:szCs w:val="28"/>
        </w:rPr>
      </w:pPr>
      <w:r w:rsidRPr="00F46F05">
        <w:rPr>
          <w:rFonts w:ascii="Times New Roman" w:hAnsi="Times New Roman" w:cs="Times New Roman"/>
          <w:b/>
          <w:sz w:val="28"/>
          <w:szCs w:val="28"/>
        </w:rPr>
        <w:t xml:space="preserve">1. Общее положение 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>1.1. Муниципальная целевая программа «По вопросам обеспечения пожарной безопасности на территории сельского поселения</w:t>
      </w:r>
      <w:r w:rsidR="00AA6362">
        <w:rPr>
          <w:rFonts w:ascii="Times New Roman" w:hAnsi="Times New Roman" w:cs="Times New Roman"/>
          <w:sz w:val="28"/>
          <w:szCs w:val="28"/>
        </w:rPr>
        <w:t xml:space="preserve"> «Верхнехилинское» 2021</w:t>
      </w:r>
      <w:r w:rsidR="00CD1864">
        <w:rPr>
          <w:rFonts w:ascii="Times New Roman" w:hAnsi="Times New Roman" w:cs="Times New Roman"/>
          <w:sz w:val="28"/>
          <w:szCs w:val="28"/>
        </w:rPr>
        <w:t>-2023</w:t>
      </w:r>
      <w:r w:rsidRPr="00AD102D">
        <w:rPr>
          <w:rFonts w:ascii="Times New Roman" w:hAnsi="Times New Roman" w:cs="Times New Roman"/>
          <w:sz w:val="28"/>
          <w:szCs w:val="28"/>
        </w:rPr>
        <w:t xml:space="preserve"> годы» (далее - Программа) определяет </w:t>
      </w:r>
      <w:proofErr w:type="gramStart"/>
      <w:r w:rsidRPr="00AD102D">
        <w:rPr>
          <w:rFonts w:ascii="Times New Roman" w:hAnsi="Times New Roman" w:cs="Times New Roman"/>
          <w:sz w:val="28"/>
          <w:szCs w:val="28"/>
        </w:rPr>
        <w:t>направления</w:t>
      </w:r>
      <w:proofErr w:type="gramEnd"/>
      <w:r w:rsidRPr="00AD102D">
        <w:rPr>
          <w:rFonts w:ascii="Times New Roman" w:hAnsi="Times New Roman" w:cs="Times New Roman"/>
          <w:sz w:val="28"/>
          <w:szCs w:val="28"/>
        </w:rPr>
        <w:t xml:space="preserve"> и механизмы реализации полномочий по обеспечению первичных мер пожа</w:t>
      </w:r>
      <w:r w:rsidR="00AA6362">
        <w:rPr>
          <w:rFonts w:ascii="Times New Roman" w:hAnsi="Times New Roman" w:cs="Times New Roman"/>
          <w:sz w:val="28"/>
          <w:szCs w:val="28"/>
        </w:rPr>
        <w:t xml:space="preserve">рной безопасности на территории </w:t>
      </w:r>
      <w:r w:rsidRPr="00AD102D">
        <w:rPr>
          <w:rFonts w:ascii="Times New Roman" w:hAnsi="Times New Roman" w:cs="Times New Roman"/>
          <w:sz w:val="28"/>
          <w:szCs w:val="28"/>
        </w:rPr>
        <w:t>сельского</w:t>
      </w:r>
      <w:r w:rsidR="00AC2D0E">
        <w:rPr>
          <w:rFonts w:ascii="Times New Roman" w:hAnsi="Times New Roman" w:cs="Times New Roman"/>
          <w:sz w:val="28"/>
          <w:szCs w:val="28"/>
        </w:rPr>
        <w:t xml:space="preserve"> </w:t>
      </w:r>
      <w:r w:rsidRPr="00AD102D">
        <w:rPr>
          <w:rFonts w:ascii="Times New Roman" w:hAnsi="Times New Roman" w:cs="Times New Roman"/>
          <w:sz w:val="28"/>
          <w:szCs w:val="28"/>
        </w:rPr>
        <w:t>поселения</w:t>
      </w:r>
      <w:r w:rsidR="00AC2D0E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AD102D">
        <w:rPr>
          <w:rFonts w:ascii="Times New Roman" w:hAnsi="Times New Roman" w:cs="Times New Roman"/>
          <w:sz w:val="28"/>
          <w:szCs w:val="28"/>
        </w:rPr>
        <w:t>, усиления противопожарной защиты населения и материальных ценностей. 1.2. Программа разработана в соответствии с нормативными актами Российской Федерации, муниципальными нормативными актами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>- Федеральным законом от 6 октября 2003 г. № 131-ФЗ «Об общих принципах организации местного самоуправления в Российской Федерации»; - Федеральным законом от 21 декабря 1994 г. № 69-ФЗ «О пожарной безопасности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- Федеральным законом от 22 июля 2008г. № 123-ФЗ «Технический регламент о требованиях пожарной безопасности» </w:t>
      </w:r>
    </w:p>
    <w:p w:rsidR="00F46F05" w:rsidRPr="00F46F05" w:rsidRDefault="00731D02" w:rsidP="00F46F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F05">
        <w:rPr>
          <w:rFonts w:ascii="Times New Roman" w:hAnsi="Times New Roman" w:cs="Times New Roman"/>
          <w:b/>
          <w:sz w:val="28"/>
          <w:szCs w:val="28"/>
        </w:rPr>
        <w:t>2. Содержание проблемы и обоснование необходимости ее решения программными методами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стабилизации обстановки с пожарами администрацией сельского поселения </w:t>
      </w:r>
      <w:r w:rsidR="00AC2D0E">
        <w:rPr>
          <w:rFonts w:ascii="Times New Roman" w:hAnsi="Times New Roman" w:cs="Times New Roman"/>
          <w:sz w:val="28"/>
          <w:szCs w:val="28"/>
        </w:rPr>
        <w:t xml:space="preserve">«Верхнехилинское» </w:t>
      </w:r>
      <w:r w:rsidRPr="00AD102D">
        <w:rPr>
          <w:rFonts w:ascii="Times New Roman" w:hAnsi="Times New Roman" w:cs="Times New Roman"/>
          <w:sz w:val="28"/>
          <w:szCs w:val="28"/>
        </w:rPr>
        <w:t xml:space="preserve">ведется определенная работа по предупреждению пожаров: 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-проводится корректировка нормативных документов, руководящих и планирующих документов по вопросам обеспечения пожарной безопасности; </w:t>
      </w:r>
      <w:proofErr w:type="gramStart"/>
      <w:r w:rsidRPr="00AD102D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AD102D">
        <w:rPr>
          <w:rFonts w:ascii="Times New Roman" w:hAnsi="Times New Roman" w:cs="Times New Roman"/>
          <w:sz w:val="28"/>
          <w:szCs w:val="28"/>
        </w:rPr>
        <w:t>роводятся совещания с руководителями объектов и ответственными за пожарную безопасность по вопросам обеспечения пожарной безопасности;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 -при проведении плановых проверок жилищного фонда особое внимание уделяется ветхому жилью, жилью социально неадаптированных граждан. </w:t>
      </w:r>
      <w:r w:rsidR="00AC2D0E">
        <w:rPr>
          <w:rFonts w:ascii="Times New Roman" w:hAnsi="Times New Roman" w:cs="Times New Roman"/>
          <w:sz w:val="28"/>
          <w:szCs w:val="28"/>
        </w:rPr>
        <w:t xml:space="preserve">      </w:t>
      </w:r>
      <w:r w:rsidRPr="00AD102D">
        <w:rPr>
          <w:rFonts w:ascii="Times New Roman" w:hAnsi="Times New Roman" w:cs="Times New Roman"/>
          <w:sz w:val="28"/>
          <w:szCs w:val="28"/>
        </w:rPr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и обучению мерам пожарной безопасности недостаточна.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lastRenderedPageBreak/>
        <w:t xml:space="preserve"> В соответствии с Федеральными законами от 21 декабря 1994 г. № 69-ФЗ «О пожарной безопасности», от 22 июля 2008г. № 123-ФЗ «Технический регламент о требованиях пожарной безопасности» обеспечение первичных мер пожарной безопасности предполагает: 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 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 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3) разработку и организацию выполнения муниципальных программ по вопросам обеспечения пожарной безопасности; 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>4) разработку плана привлечения сил и сре</w:t>
      </w:r>
      <w:proofErr w:type="gramStart"/>
      <w:r w:rsidRPr="00AD102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D102D">
        <w:rPr>
          <w:rFonts w:ascii="Times New Roman" w:hAnsi="Times New Roman" w:cs="Times New Roman"/>
          <w:sz w:val="28"/>
          <w:szCs w:val="28"/>
        </w:rPr>
        <w:t>я тушения пожаров и проведения аварийно-спасательных работ на терри</w:t>
      </w:r>
      <w:r w:rsidR="00AC2D0E">
        <w:rPr>
          <w:rFonts w:ascii="Times New Roman" w:hAnsi="Times New Roman" w:cs="Times New Roman"/>
          <w:sz w:val="28"/>
          <w:szCs w:val="28"/>
        </w:rPr>
        <w:t xml:space="preserve">тории  сельского поселения «Верхнехилинское» </w:t>
      </w:r>
      <w:r w:rsidRPr="00AD102D">
        <w:rPr>
          <w:rFonts w:ascii="Times New Roman" w:hAnsi="Times New Roman" w:cs="Times New Roman"/>
          <w:sz w:val="28"/>
          <w:szCs w:val="28"/>
        </w:rPr>
        <w:t xml:space="preserve"> и контроль за его выполнением; 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>5) установление особого противопожарного режима на территории</w:t>
      </w:r>
      <w:r w:rsidR="00AC2D0E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</w:t>
      </w:r>
      <w:r w:rsidRPr="00AD102D">
        <w:rPr>
          <w:rFonts w:ascii="Times New Roman" w:hAnsi="Times New Roman" w:cs="Times New Roman"/>
          <w:sz w:val="28"/>
          <w:szCs w:val="28"/>
        </w:rPr>
        <w:t xml:space="preserve">, а также дополнительных требований пожарной безопасности на время его действия; 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>6) обеспечение беспрепятственного проезда пожарной техники к месту пожара;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 7) обеспечение связи и оповещения населения о пожаре; 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 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9) создание условий для организации и развития добровольной пожарной дружины, а также для участия граждан в обеспечении первичных мер пожарной безопасности в иных формах; </w:t>
      </w:r>
    </w:p>
    <w:p w:rsidR="00AC2D0E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10) социальное и экономическое стимулирование участия граждан и организаций в добровольной пожарной охране, в том числе участия в борьбе с пожарами; </w:t>
      </w:r>
    </w:p>
    <w:p w:rsidR="00F46F05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lastRenderedPageBreak/>
        <w:t xml:space="preserve">Целевой программный подход позволит решить задачи по обеспечению пожарной безопасности, снизить количество пожаров, материальный ущерб от пожаров. </w:t>
      </w:r>
    </w:p>
    <w:p w:rsidR="00F46F05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Разработка и принятие настоящей Программы позволят поэтапно решать обозначенные вопросы. </w:t>
      </w:r>
    </w:p>
    <w:p w:rsidR="00F46F05" w:rsidRPr="00F46F05" w:rsidRDefault="00731D02" w:rsidP="00F46F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F05">
        <w:rPr>
          <w:rFonts w:ascii="Times New Roman" w:hAnsi="Times New Roman" w:cs="Times New Roman"/>
          <w:b/>
          <w:sz w:val="28"/>
          <w:szCs w:val="28"/>
        </w:rPr>
        <w:t>3. Основные цели и задачи реализации Программы</w:t>
      </w:r>
    </w:p>
    <w:p w:rsidR="00F46F05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>3.1. Основной целью Программы является усиление системы противопожарной защиты сельского поселения</w:t>
      </w:r>
      <w:r w:rsidR="00F46F05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AD102D">
        <w:rPr>
          <w:rFonts w:ascii="Times New Roman" w:hAnsi="Times New Roman" w:cs="Times New Roman"/>
          <w:sz w:val="28"/>
          <w:szCs w:val="28"/>
        </w:rPr>
        <w:t xml:space="preserve">, создание необходимых условий для укрепления пожарной безопасности, уменьшение материального ущерба от пожаров. </w:t>
      </w:r>
    </w:p>
    <w:p w:rsidR="00F46F05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3.2. Для ее достижения необходимо решение следующих основных задач: 3.2.1. Совершенствование нормативной, правовой, методической и технической базы по обеспечению предупреждения пожаров в жилом секторе, общественных и производственных зданиях; </w:t>
      </w:r>
    </w:p>
    <w:p w:rsidR="00F46F05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3.2.2. Повышение готовности добровольной пожарной дружины к тушению пожаров и ведению аварийно-спасательных работ; </w:t>
      </w:r>
    </w:p>
    <w:p w:rsidR="00F46F05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3.2.3. Реализация первоочередных мер по противопожарной защите жилья, учреждений, объектов образования, здравоохранения, культуры, иных объектов массового нахождения людей; </w:t>
      </w:r>
    </w:p>
    <w:p w:rsidR="00F46F05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3.2.4. Совершенствование противопожарной пропаганды при использовании средств массовой информации, наглядной агитации, листовок, личных бесед с гражданами, достижение в этом направлении стопроцентного охвата населения. </w:t>
      </w:r>
    </w:p>
    <w:p w:rsidR="00F46F05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>3.3. Период д</w:t>
      </w:r>
      <w:r w:rsidR="00F46F05">
        <w:rPr>
          <w:rFonts w:ascii="Times New Roman" w:hAnsi="Times New Roman" w:cs="Times New Roman"/>
          <w:sz w:val="28"/>
          <w:szCs w:val="28"/>
        </w:rPr>
        <w:t>ейств</w:t>
      </w:r>
      <w:r w:rsidR="00CD1864">
        <w:rPr>
          <w:rFonts w:ascii="Times New Roman" w:hAnsi="Times New Roman" w:cs="Times New Roman"/>
          <w:sz w:val="28"/>
          <w:szCs w:val="28"/>
        </w:rPr>
        <w:t>ия Программы - 3 года (2021-2023</w:t>
      </w:r>
      <w:r w:rsidRPr="00AD102D">
        <w:rPr>
          <w:rFonts w:ascii="Times New Roman" w:hAnsi="Times New Roman" w:cs="Times New Roman"/>
          <w:sz w:val="28"/>
          <w:szCs w:val="28"/>
        </w:rPr>
        <w:t xml:space="preserve"> гг.).</w:t>
      </w:r>
    </w:p>
    <w:p w:rsidR="00F46F05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AD102D">
        <w:rPr>
          <w:rFonts w:ascii="Times New Roman" w:hAnsi="Times New Roman" w:cs="Times New Roman"/>
          <w:sz w:val="28"/>
          <w:szCs w:val="28"/>
        </w:rPr>
        <w:t>Предусмотренные в Программе мероприятия (Приложение 1) имеют характер первичных мер пожарной безопасности и ставят своей целью решение проблем укрепления противопожарной защиты территории сельского поселения</w:t>
      </w:r>
      <w:r w:rsidR="00F46F05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AD102D">
        <w:rPr>
          <w:rFonts w:ascii="Times New Roman" w:hAnsi="Times New Roman" w:cs="Times New Roman"/>
          <w:sz w:val="28"/>
          <w:szCs w:val="28"/>
        </w:rPr>
        <w:t xml:space="preserve"> за счет выделения </w:t>
      </w:r>
      <w:r w:rsidR="00F46F05">
        <w:rPr>
          <w:rFonts w:ascii="Times New Roman" w:hAnsi="Times New Roman" w:cs="Times New Roman"/>
          <w:sz w:val="28"/>
          <w:szCs w:val="28"/>
        </w:rPr>
        <w:t xml:space="preserve"> денежных </w:t>
      </w:r>
      <w:r w:rsidRPr="00AD102D">
        <w:rPr>
          <w:rFonts w:ascii="Times New Roman" w:hAnsi="Times New Roman" w:cs="Times New Roman"/>
          <w:sz w:val="28"/>
          <w:szCs w:val="28"/>
        </w:rPr>
        <w:t>средств</w:t>
      </w:r>
      <w:r w:rsidR="00F46F05">
        <w:rPr>
          <w:rFonts w:ascii="Times New Roman" w:hAnsi="Times New Roman" w:cs="Times New Roman"/>
          <w:sz w:val="28"/>
          <w:szCs w:val="28"/>
        </w:rPr>
        <w:t xml:space="preserve"> из резервного фонда муниципального района «Шилкинский район»</w:t>
      </w:r>
      <w:r w:rsidRPr="00AD102D">
        <w:rPr>
          <w:rFonts w:ascii="Times New Roman" w:hAnsi="Times New Roman" w:cs="Times New Roman"/>
          <w:sz w:val="28"/>
          <w:szCs w:val="28"/>
        </w:rPr>
        <w:t xml:space="preserve">, при освоении которых, будут созданы необходимые условия изменений в деле укрепления пожарной безопасности, защиты жизни и здоровья граждан от пожаров. </w:t>
      </w:r>
      <w:proofErr w:type="gramEnd"/>
    </w:p>
    <w:p w:rsidR="00F46F05" w:rsidRPr="00F46F05" w:rsidRDefault="00731D02" w:rsidP="00F46F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F05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F46F05" w:rsidRDefault="00731D02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4.1. Программа реализуется за счет средств </w:t>
      </w:r>
      <w:r w:rsidR="00F46F05">
        <w:rPr>
          <w:rFonts w:ascii="Times New Roman" w:hAnsi="Times New Roman" w:cs="Times New Roman"/>
          <w:sz w:val="28"/>
          <w:szCs w:val="28"/>
        </w:rPr>
        <w:t xml:space="preserve"> резервного фонда муниципального района «Шилкинский район».</w:t>
      </w:r>
    </w:p>
    <w:p w:rsidR="00F46F05" w:rsidRDefault="00CD18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4.2. Объем сред</w:t>
      </w:r>
      <w:r w:rsidR="00731D02" w:rsidRPr="00AD102D">
        <w:rPr>
          <w:rFonts w:ascii="Times New Roman" w:hAnsi="Times New Roman" w:cs="Times New Roman"/>
          <w:sz w:val="28"/>
          <w:szCs w:val="28"/>
        </w:rPr>
        <w:t xml:space="preserve">ств может ежегодно уточняться в установленном порядке. </w:t>
      </w:r>
    </w:p>
    <w:p w:rsidR="00F46F05" w:rsidRDefault="00731D02" w:rsidP="00F46F05">
      <w:pPr>
        <w:jc w:val="center"/>
        <w:rPr>
          <w:rFonts w:ascii="Times New Roman" w:hAnsi="Times New Roman" w:cs="Times New Roman"/>
          <w:sz w:val="28"/>
          <w:szCs w:val="28"/>
        </w:rPr>
      </w:pPr>
      <w:r w:rsidRPr="00F46F05">
        <w:rPr>
          <w:rFonts w:ascii="Times New Roman" w:hAnsi="Times New Roman" w:cs="Times New Roman"/>
          <w:b/>
          <w:sz w:val="28"/>
          <w:szCs w:val="28"/>
        </w:rPr>
        <w:t xml:space="preserve">5. Организация управления Программой и </w:t>
      </w:r>
      <w:proofErr w:type="gramStart"/>
      <w:r w:rsidRPr="00F46F05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F46F05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</w:p>
    <w:p w:rsidR="00F46F05" w:rsidRDefault="00731D02" w:rsidP="00F46F05">
      <w:pPr>
        <w:rPr>
          <w:rFonts w:ascii="Times New Roman" w:hAnsi="Times New Roman" w:cs="Times New Roman"/>
          <w:sz w:val="28"/>
          <w:szCs w:val="28"/>
        </w:rPr>
      </w:pPr>
      <w:r w:rsidRPr="00AD102D">
        <w:rPr>
          <w:rFonts w:ascii="Times New Roman" w:hAnsi="Times New Roman" w:cs="Times New Roman"/>
          <w:sz w:val="28"/>
          <w:szCs w:val="28"/>
        </w:rPr>
        <w:t xml:space="preserve"> 5.1. Администрация сельского поселения</w:t>
      </w:r>
      <w:r w:rsidR="00F46F05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AD102D">
        <w:rPr>
          <w:rFonts w:ascii="Times New Roman" w:hAnsi="Times New Roman" w:cs="Times New Roman"/>
          <w:sz w:val="28"/>
          <w:szCs w:val="28"/>
        </w:rPr>
        <w:t xml:space="preserve"> несет ответственность за выполнение Программы, рациональное использование выделяемых бюджетных средств, издает нормативные акты,</w:t>
      </w:r>
      <w:r>
        <w:t xml:space="preserve"> </w:t>
      </w:r>
      <w:r w:rsidRPr="00F46F05">
        <w:rPr>
          <w:rFonts w:ascii="Times New Roman" w:hAnsi="Times New Roman" w:cs="Times New Roman"/>
          <w:sz w:val="28"/>
          <w:szCs w:val="28"/>
        </w:rPr>
        <w:t xml:space="preserve">направленные на выполнение соответствующих программных мероприятий. </w:t>
      </w:r>
    </w:p>
    <w:p w:rsidR="00F46F05" w:rsidRDefault="00731D02" w:rsidP="00F46F05">
      <w:pPr>
        <w:rPr>
          <w:rFonts w:ascii="Times New Roman" w:hAnsi="Times New Roman" w:cs="Times New Roman"/>
          <w:sz w:val="28"/>
          <w:szCs w:val="28"/>
        </w:rPr>
      </w:pPr>
      <w:r w:rsidRPr="00F46F05">
        <w:rPr>
          <w:rFonts w:ascii="Times New Roman" w:hAnsi="Times New Roman" w:cs="Times New Roman"/>
          <w:sz w:val="28"/>
          <w:szCs w:val="28"/>
        </w:rPr>
        <w:t>5.2. Общий контроль за реализацией Программы и контроль текущих мероприятий Программы осуществляет глава сельского поселения</w:t>
      </w:r>
      <w:r w:rsidR="00F46F05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proofErr w:type="gramStart"/>
      <w:r w:rsidRPr="00F46F0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46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F05" w:rsidRPr="00F46F05" w:rsidRDefault="00731D02" w:rsidP="00F46F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F05">
        <w:rPr>
          <w:rFonts w:ascii="Times New Roman" w:hAnsi="Times New Roman" w:cs="Times New Roman"/>
          <w:b/>
          <w:sz w:val="28"/>
          <w:szCs w:val="28"/>
        </w:rPr>
        <w:t>6. Оценка эффективности последствий реализации Программы</w:t>
      </w:r>
    </w:p>
    <w:p w:rsidR="00CD1864" w:rsidRDefault="00731D02" w:rsidP="00F46F05">
      <w:pPr>
        <w:rPr>
          <w:rFonts w:ascii="Times New Roman" w:hAnsi="Times New Roman" w:cs="Times New Roman"/>
          <w:sz w:val="28"/>
          <w:szCs w:val="28"/>
        </w:rPr>
      </w:pPr>
      <w:r w:rsidRPr="00F46F05">
        <w:rPr>
          <w:rFonts w:ascii="Times New Roman" w:hAnsi="Times New Roman" w:cs="Times New Roman"/>
          <w:sz w:val="28"/>
          <w:szCs w:val="28"/>
        </w:rPr>
        <w:t xml:space="preserve">6.1. В результате выполнения намеченных мероприятий Программы предполагается обеспечить сокращение общего количества пожаров и материальных потерь от них. </w:t>
      </w:r>
    </w:p>
    <w:p w:rsidR="00CD1864" w:rsidRDefault="00731D02" w:rsidP="00F46F05">
      <w:pPr>
        <w:rPr>
          <w:rFonts w:ascii="Times New Roman" w:hAnsi="Times New Roman" w:cs="Times New Roman"/>
          <w:sz w:val="28"/>
          <w:szCs w:val="28"/>
        </w:rPr>
      </w:pPr>
      <w:r w:rsidRPr="00F46F05">
        <w:rPr>
          <w:rFonts w:ascii="Times New Roman" w:hAnsi="Times New Roman" w:cs="Times New Roman"/>
          <w:sz w:val="28"/>
          <w:szCs w:val="28"/>
        </w:rPr>
        <w:t xml:space="preserve">6.2. Повысить уровень культуры пожарной безопасности среди населения, улучшить противопожарную защиту объектов бюджетной сферы, жилых домов граждан. </w:t>
      </w: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CD1864" w:rsidP="00F46F05">
      <w:pPr>
        <w:rPr>
          <w:rFonts w:ascii="Times New Roman" w:hAnsi="Times New Roman" w:cs="Times New Roman"/>
          <w:sz w:val="28"/>
          <w:szCs w:val="28"/>
        </w:rPr>
      </w:pPr>
    </w:p>
    <w:p w:rsidR="00CD1864" w:rsidRDefault="00731D02" w:rsidP="00CD1864">
      <w:pPr>
        <w:jc w:val="right"/>
        <w:rPr>
          <w:rFonts w:ascii="Times New Roman" w:hAnsi="Times New Roman" w:cs="Times New Roman"/>
          <w:sz w:val="24"/>
          <w:szCs w:val="24"/>
        </w:rPr>
      </w:pPr>
      <w:r w:rsidRPr="00CD186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CD1864" w:rsidRPr="00CD1864" w:rsidRDefault="00CD1864" w:rsidP="00CD186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D1864" w:rsidRDefault="00731D02" w:rsidP="00CD1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8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864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CD1864">
        <w:rPr>
          <w:rFonts w:ascii="Times New Roman" w:hAnsi="Times New Roman" w:cs="Times New Roman"/>
          <w:b/>
          <w:sz w:val="28"/>
          <w:szCs w:val="28"/>
        </w:rPr>
        <w:t>мероприятий муниципальной Программы «По вопросам обеспечения пожарной безопасности на территории Грибановс</w:t>
      </w:r>
      <w:r w:rsidR="00CD1864">
        <w:rPr>
          <w:rFonts w:ascii="Times New Roman" w:hAnsi="Times New Roman" w:cs="Times New Roman"/>
          <w:b/>
          <w:sz w:val="28"/>
          <w:szCs w:val="28"/>
        </w:rPr>
        <w:t>кого сельского поселения на 2021-2023</w:t>
      </w:r>
      <w:r w:rsidRPr="00CD1864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tbl>
      <w:tblPr>
        <w:tblStyle w:val="a4"/>
        <w:tblpPr w:leftFromText="180" w:rightFromText="180" w:vertAnchor="text" w:horzAnchor="margin" w:tblpXSpec="center" w:tblpY="472"/>
        <w:tblW w:w="11074" w:type="dxa"/>
        <w:tblLook w:val="04A0"/>
      </w:tblPr>
      <w:tblGrid>
        <w:gridCol w:w="540"/>
        <w:gridCol w:w="2483"/>
        <w:gridCol w:w="1926"/>
        <w:gridCol w:w="761"/>
        <w:gridCol w:w="696"/>
        <w:gridCol w:w="696"/>
        <w:gridCol w:w="696"/>
        <w:gridCol w:w="1422"/>
        <w:gridCol w:w="1854"/>
      </w:tblGrid>
      <w:tr w:rsidR="00963386" w:rsidTr="006F6632">
        <w:trPr>
          <w:trHeight w:val="326"/>
        </w:trPr>
        <w:tc>
          <w:tcPr>
            <w:tcW w:w="540" w:type="dxa"/>
            <w:vMerge w:val="restart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83" w:type="dxa"/>
            <w:vMerge w:val="restart"/>
          </w:tcPr>
          <w:p w:rsidR="00963386" w:rsidRDefault="00963386" w:rsidP="00963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26" w:type="dxa"/>
            <w:vMerge w:val="restart"/>
          </w:tcPr>
          <w:p w:rsidR="00963386" w:rsidRPr="00CD1864" w:rsidRDefault="00963386" w:rsidP="00963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4A4543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849" w:type="dxa"/>
            <w:gridSpan w:val="4"/>
            <w:tcBorders>
              <w:bottom w:val="single" w:sz="4" w:space="0" w:color="auto"/>
            </w:tcBorders>
          </w:tcPr>
          <w:p w:rsidR="00963386" w:rsidRDefault="00963386" w:rsidP="00963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руб.),</w:t>
            </w:r>
          </w:p>
        </w:tc>
        <w:tc>
          <w:tcPr>
            <w:tcW w:w="1422" w:type="dxa"/>
            <w:vMerge w:val="restart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Срок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</w:t>
            </w: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854" w:type="dxa"/>
            <w:vMerge w:val="restart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963386" w:rsidTr="006F6632">
        <w:trPr>
          <w:trHeight w:val="231"/>
        </w:trPr>
        <w:tc>
          <w:tcPr>
            <w:tcW w:w="540" w:type="dxa"/>
            <w:vMerge/>
          </w:tcPr>
          <w:p w:rsidR="00963386" w:rsidRPr="00CD1864" w:rsidRDefault="00963386" w:rsidP="00963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vMerge/>
          </w:tcPr>
          <w:p w:rsidR="00963386" w:rsidRPr="00CD1864" w:rsidRDefault="00963386" w:rsidP="00963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963386" w:rsidRDefault="00963386" w:rsidP="00963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right w:val="single" w:sz="4" w:space="0" w:color="auto"/>
            </w:tcBorders>
          </w:tcPr>
          <w:p w:rsidR="00963386" w:rsidRPr="00CD1864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386" w:rsidRPr="00CD1864" w:rsidRDefault="00963386" w:rsidP="00963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386" w:rsidRPr="00CD1864" w:rsidRDefault="00963386" w:rsidP="00963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</w:tcPr>
          <w:p w:rsidR="00963386" w:rsidRPr="00CD1864" w:rsidRDefault="00963386" w:rsidP="00963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22" w:type="dxa"/>
            <w:vMerge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  <w:vMerge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386" w:rsidTr="006F6632">
        <w:tc>
          <w:tcPr>
            <w:tcW w:w="540" w:type="dxa"/>
          </w:tcPr>
          <w:p w:rsidR="00963386" w:rsidRPr="00963386" w:rsidRDefault="00963386" w:rsidP="00963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3" w:type="dxa"/>
          </w:tcPr>
          <w:p w:rsidR="00963386" w:rsidRDefault="00963386" w:rsidP="009633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Программы</w:t>
            </w:r>
          </w:p>
        </w:tc>
        <w:tc>
          <w:tcPr>
            <w:tcW w:w="1926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2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386" w:rsidTr="006F6632">
        <w:tc>
          <w:tcPr>
            <w:tcW w:w="540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83" w:type="dxa"/>
          </w:tcPr>
          <w:p w:rsidR="00963386" w:rsidRDefault="00963386" w:rsidP="00963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комплекса мероприятий по обеспечению пожарной безопасности муниципального жилищного фонда и частного жилья (на следующий год) </w:t>
            </w:r>
          </w:p>
        </w:tc>
        <w:tc>
          <w:tcPr>
            <w:tcW w:w="1926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2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квартал текущего года</w:t>
            </w:r>
          </w:p>
        </w:tc>
        <w:tc>
          <w:tcPr>
            <w:tcW w:w="1854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63386" w:rsidTr="006F6632">
        <w:tc>
          <w:tcPr>
            <w:tcW w:w="540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83" w:type="dxa"/>
          </w:tcPr>
          <w:p w:rsidR="00963386" w:rsidRDefault="00963386" w:rsidP="00963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пожарнотехнического</w:t>
            </w:r>
            <w:proofErr w:type="spellEnd"/>
            <w:r w:rsidRPr="00CD1864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 – ведение текущего мониторинга состояния пожарной безопасности предприятий, объектов жилого сектора, территорий поселения</w:t>
            </w:r>
          </w:p>
        </w:tc>
        <w:tc>
          <w:tcPr>
            <w:tcW w:w="1926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2" w:type="dxa"/>
          </w:tcPr>
          <w:p w:rsidR="00963386" w:rsidRDefault="00963386" w:rsidP="009633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54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63386" w:rsidTr="006F6632">
        <w:tc>
          <w:tcPr>
            <w:tcW w:w="540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83" w:type="dxa"/>
          </w:tcPr>
          <w:p w:rsidR="00963386" w:rsidRDefault="00963386" w:rsidP="00963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вопросам пожарной безопасности в рамках программ капитальных вложений на очередной финансовый год</w:t>
            </w:r>
          </w:p>
        </w:tc>
        <w:tc>
          <w:tcPr>
            <w:tcW w:w="1926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2" w:type="dxa"/>
          </w:tcPr>
          <w:p w:rsidR="00963386" w:rsidRDefault="00963386" w:rsidP="009633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ежегодно (март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апрель)</w:t>
            </w:r>
          </w:p>
        </w:tc>
        <w:tc>
          <w:tcPr>
            <w:tcW w:w="1854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63386" w:rsidTr="006F6632">
        <w:tc>
          <w:tcPr>
            <w:tcW w:w="540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3" w:type="dxa"/>
          </w:tcPr>
          <w:p w:rsidR="00963386" w:rsidRDefault="00963386" w:rsidP="00963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1926" w:type="dxa"/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963386" w:rsidRDefault="00963386" w:rsidP="00963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2" w:type="dxa"/>
          </w:tcPr>
          <w:p w:rsidR="00963386" w:rsidRDefault="00963386" w:rsidP="00963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854" w:type="dxa"/>
          </w:tcPr>
          <w:p w:rsidR="00963386" w:rsidRDefault="00963386" w:rsidP="00963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</w:tbl>
    <w:tbl>
      <w:tblPr>
        <w:tblStyle w:val="a4"/>
        <w:tblW w:w="10941" w:type="dxa"/>
        <w:tblInd w:w="-459" w:type="dxa"/>
        <w:tblLook w:val="04A0"/>
      </w:tblPr>
      <w:tblGrid>
        <w:gridCol w:w="540"/>
        <w:gridCol w:w="2350"/>
        <w:gridCol w:w="1926"/>
        <w:gridCol w:w="761"/>
        <w:gridCol w:w="696"/>
        <w:gridCol w:w="696"/>
        <w:gridCol w:w="696"/>
        <w:gridCol w:w="1422"/>
        <w:gridCol w:w="1854"/>
      </w:tblGrid>
      <w:tr w:rsidR="006F6632" w:rsidTr="004A4543">
        <w:trPr>
          <w:trHeight w:val="258"/>
        </w:trPr>
        <w:tc>
          <w:tcPr>
            <w:tcW w:w="540" w:type="dxa"/>
            <w:vMerge w:val="restart"/>
          </w:tcPr>
          <w:p w:rsidR="006F6632" w:rsidRDefault="006F6632" w:rsidP="00CD1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0" w:type="dxa"/>
            <w:vMerge w:val="restart"/>
          </w:tcPr>
          <w:p w:rsidR="006F6632" w:rsidRDefault="006F6632" w:rsidP="006F66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26" w:type="dxa"/>
            <w:vMerge w:val="restart"/>
          </w:tcPr>
          <w:p w:rsidR="006F6632" w:rsidRDefault="006F6632" w:rsidP="006F66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</w:t>
            </w: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2849" w:type="dxa"/>
            <w:gridSpan w:val="4"/>
            <w:tcBorders>
              <w:bottom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22" w:type="dxa"/>
            <w:vMerge w:val="restart"/>
          </w:tcPr>
          <w:p w:rsidR="006F6632" w:rsidRDefault="006F6632" w:rsidP="00CD1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</w:t>
            </w: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854" w:type="dxa"/>
            <w:vMerge w:val="restart"/>
          </w:tcPr>
          <w:p w:rsidR="006F6632" w:rsidRPr="00CD1864" w:rsidRDefault="006F6632" w:rsidP="006F66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6632" w:rsidRDefault="006F6632" w:rsidP="006F66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6F6632" w:rsidRPr="006F6632" w:rsidTr="004A4543">
        <w:trPr>
          <w:trHeight w:val="285"/>
        </w:trPr>
        <w:tc>
          <w:tcPr>
            <w:tcW w:w="540" w:type="dxa"/>
            <w:vMerge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vMerge/>
          </w:tcPr>
          <w:p w:rsidR="006F6632" w:rsidRPr="006F6632" w:rsidRDefault="006F6632" w:rsidP="006F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6F6632" w:rsidRPr="006F6632" w:rsidRDefault="006F6632" w:rsidP="006F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right w:val="single" w:sz="4" w:space="0" w:color="auto"/>
            </w:tcBorders>
          </w:tcPr>
          <w:p w:rsidR="006F6632" w:rsidRPr="006F6632" w:rsidRDefault="006F6632" w:rsidP="006F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22" w:type="dxa"/>
            <w:vMerge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632" w:rsidRPr="006F6632" w:rsidTr="004A4543">
        <w:tc>
          <w:tcPr>
            <w:tcW w:w="540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50" w:type="dxa"/>
          </w:tcPr>
          <w:p w:rsidR="006F6632" w:rsidRPr="006F6632" w:rsidRDefault="006F6632" w:rsidP="006F6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Приобретение средств по оповещению населения о пожаре в населенных пунктах</w:t>
            </w:r>
          </w:p>
        </w:tc>
        <w:tc>
          <w:tcPr>
            <w:tcW w:w="1926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632" w:rsidRPr="006F6632" w:rsidTr="004A4543">
        <w:tc>
          <w:tcPr>
            <w:tcW w:w="540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350" w:type="dxa"/>
          </w:tcPr>
          <w:p w:rsidR="006F6632" w:rsidRPr="006F6632" w:rsidRDefault="006F6632" w:rsidP="006F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64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противопожарных мероприятий (устройство минерализованных полос)</w:t>
            </w:r>
          </w:p>
        </w:tc>
        <w:tc>
          <w:tcPr>
            <w:tcW w:w="1926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ежегодно в весенний и осенний периоды</w:t>
            </w:r>
          </w:p>
        </w:tc>
        <w:tc>
          <w:tcPr>
            <w:tcW w:w="1854" w:type="dxa"/>
          </w:tcPr>
          <w:p w:rsidR="006F6632" w:rsidRPr="006F6632" w:rsidRDefault="006F6632" w:rsidP="006F6632">
            <w:p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6F6632" w:rsidRPr="006F6632" w:rsidTr="004A4543">
        <w:tc>
          <w:tcPr>
            <w:tcW w:w="540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350" w:type="dxa"/>
          </w:tcPr>
          <w:p w:rsidR="006F6632" w:rsidRPr="006F6632" w:rsidRDefault="006F6632" w:rsidP="006F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Выкос сухой травы на пустырях и заброшенных участках</w:t>
            </w:r>
          </w:p>
        </w:tc>
        <w:tc>
          <w:tcPr>
            <w:tcW w:w="1926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весной и осенью</w:t>
            </w:r>
          </w:p>
        </w:tc>
        <w:tc>
          <w:tcPr>
            <w:tcW w:w="1854" w:type="dxa"/>
          </w:tcPr>
          <w:p w:rsidR="006F6632" w:rsidRPr="006F6632" w:rsidRDefault="002B5FC1" w:rsidP="002B5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6F6632" w:rsidRPr="006F6632" w:rsidTr="004A4543">
        <w:tc>
          <w:tcPr>
            <w:tcW w:w="540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350" w:type="dxa"/>
          </w:tcPr>
          <w:p w:rsidR="006F6632" w:rsidRPr="006F6632" w:rsidRDefault="002B5FC1" w:rsidP="002B5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пожаробезопасности</w:t>
            </w:r>
            <w:proofErr w:type="spellEnd"/>
            <w:r w:rsidRPr="006F6632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помещений, зданий жилого сектора</w:t>
            </w:r>
          </w:p>
        </w:tc>
        <w:tc>
          <w:tcPr>
            <w:tcW w:w="1926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854" w:type="dxa"/>
          </w:tcPr>
          <w:p w:rsidR="006F6632" w:rsidRPr="006F6632" w:rsidRDefault="002B5FC1" w:rsidP="002B5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6F6632" w:rsidRPr="006F6632" w:rsidTr="004A4543">
        <w:tc>
          <w:tcPr>
            <w:tcW w:w="540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350" w:type="dxa"/>
          </w:tcPr>
          <w:p w:rsidR="006F6632" w:rsidRPr="002B5FC1" w:rsidRDefault="002B5FC1" w:rsidP="002B5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Обозначить указателями с четко нанесенными цифрами расстояния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движения к водокачкам</w:t>
            </w: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, являющимися источниками противопожарного водоснабжения.</w:t>
            </w:r>
          </w:p>
        </w:tc>
        <w:tc>
          <w:tcPr>
            <w:tcW w:w="1926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 2021</w:t>
            </w:r>
          </w:p>
        </w:tc>
        <w:tc>
          <w:tcPr>
            <w:tcW w:w="1854" w:type="dxa"/>
          </w:tcPr>
          <w:p w:rsidR="006F6632" w:rsidRPr="006F6632" w:rsidRDefault="002B5FC1" w:rsidP="002B5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632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6F6632" w:rsidRPr="006F6632" w:rsidTr="004A4543">
        <w:tc>
          <w:tcPr>
            <w:tcW w:w="540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0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3 Информационное обеспечение, противопожарная пропаганда и обучение мерам пожарной безопасности</w:t>
            </w:r>
          </w:p>
        </w:tc>
        <w:tc>
          <w:tcPr>
            <w:tcW w:w="1926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54" w:type="dxa"/>
          </w:tcPr>
          <w:p w:rsidR="006F6632" w:rsidRPr="006F6632" w:rsidRDefault="002B5FC1" w:rsidP="002B5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6F6632" w:rsidRPr="006F6632" w:rsidTr="004A4543">
        <w:tc>
          <w:tcPr>
            <w:tcW w:w="540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350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Обучение лица, ответственного за пожарную безопасность в поселении</w:t>
            </w:r>
          </w:p>
        </w:tc>
        <w:tc>
          <w:tcPr>
            <w:tcW w:w="1926" w:type="dxa"/>
          </w:tcPr>
          <w:p w:rsidR="006F6632" w:rsidRPr="006F6632" w:rsidRDefault="002B5FC1" w:rsidP="002B5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3 года</w:t>
            </w:r>
          </w:p>
        </w:tc>
        <w:tc>
          <w:tcPr>
            <w:tcW w:w="1854" w:type="dxa"/>
          </w:tcPr>
          <w:p w:rsidR="006F6632" w:rsidRPr="006F6632" w:rsidRDefault="006F6632" w:rsidP="002B5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632" w:rsidRPr="006F6632" w:rsidTr="004A4543">
        <w:tc>
          <w:tcPr>
            <w:tcW w:w="540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50" w:type="dxa"/>
          </w:tcPr>
          <w:p w:rsidR="004A4543" w:rsidRPr="006F6632" w:rsidRDefault="002B5FC1" w:rsidP="004A4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информационной базы данных нормативных, правовых документов, учебно-программных и </w:t>
            </w:r>
            <w:r w:rsidRPr="002B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методических материалов в области пожарной безопасности</w:t>
            </w:r>
          </w:p>
        </w:tc>
        <w:tc>
          <w:tcPr>
            <w:tcW w:w="1926" w:type="dxa"/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6F6632" w:rsidRPr="006F6632" w:rsidRDefault="006F6632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F6632" w:rsidRPr="006F6632" w:rsidRDefault="002B5FC1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854" w:type="dxa"/>
          </w:tcPr>
          <w:p w:rsidR="006F6632" w:rsidRPr="006F6632" w:rsidRDefault="002B5FC1" w:rsidP="002B5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4A4543" w:rsidRPr="006F6632" w:rsidTr="004A4543">
        <w:tc>
          <w:tcPr>
            <w:tcW w:w="540" w:type="dxa"/>
          </w:tcPr>
          <w:p w:rsidR="004A4543" w:rsidRDefault="004A4543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350" w:type="dxa"/>
          </w:tcPr>
          <w:p w:rsidR="004A4543" w:rsidRPr="002B5FC1" w:rsidRDefault="004A4543" w:rsidP="004A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Устройство и обновление информационных стендов по пожарной безопасности</w:t>
            </w:r>
          </w:p>
        </w:tc>
        <w:tc>
          <w:tcPr>
            <w:tcW w:w="1926" w:type="dxa"/>
          </w:tcPr>
          <w:p w:rsidR="004A4543" w:rsidRPr="006F6632" w:rsidRDefault="004A4543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4A4543" w:rsidRPr="006F6632" w:rsidRDefault="004A4543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4A4543" w:rsidRPr="004A4543" w:rsidRDefault="004A4543" w:rsidP="004A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4A4543" w:rsidRPr="006F6632" w:rsidRDefault="004A4543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4A4543" w:rsidRPr="006F6632" w:rsidRDefault="004A4543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4A4543" w:rsidRPr="002B5FC1" w:rsidRDefault="004A4543" w:rsidP="00CD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854" w:type="dxa"/>
          </w:tcPr>
          <w:p w:rsidR="004A4543" w:rsidRPr="002B5FC1" w:rsidRDefault="004A4543" w:rsidP="002B5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FC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</w:tbl>
    <w:p w:rsidR="004A4543" w:rsidRDefault="004A4543" w:rsidP="00F46F05">
      <w:pPr>
        <w:rPr>
          <w:rFonts w:ascii="Times New Roman" w:hAnsi="Times New Roman" w:cs="Times New Roman"/>
          <w:sz w:val="24"/>
          <w:szCs w:val="24"/>
        </w:rPr>
      </w:pPr>
    </w:p>
    <w:p w:rsidR="004A4543" w:rsidRDefault="004A4543" w:rsidP="00F46F05">
      <w:pPr>
        <w:rPr>
          <w:rFonts w:ascii="Times New Roman" w:hAnsi="Times New Roman" w:cs="Times New Roman"/>
          <w:sz w:val="24"/>
          <w:szCs w:val="24"/>
        </w:rPr>
      </w:pPr>
    </w:p>
    <w:p w:rsidR="003723FA" w:rsidRPr="002B5FC1" w:rsidRDefault="003723FA" w:rsidP="00F46F05">
      <w:pPr>
        <w:rPr>
          <w:rFonts w:ascii="Times New Roman" w:hAnsi="Times New Roman" w:cs="Times New Roman"/>
          <w:sz w:val="24"/>
          <w:szCs w:val="24"/>
        </w:rPr>
      </w:pPr>
    </w:p>
    <w:sectPr w:rsidR="003723FA" w:rsidRPr="002B5FC1" w:rsidSect="00731D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31D02"/>
    <w:rsid w:val="000A314B"/>
    <w:rsid w:val="000F42E3"/>
    <w:rsid w:val="002B5FC1"/>
    <w:rsid w:val="003723FA"/>
    <w:rsid w:val="004453E6"/>
    <w:rsid w:val="004A4543"/>
    <w:rsid w:val="006F6632"/>
    <w:rsid w:val="00731D02"/>
    <w:rsid w:val="007A7AC3"/>
    <w:rsid w:val="008321BC"/>
    <w:rsid w:val="00960FCE"/>
    <w:rsid w:val="00963386"/>
    <w:rsid w:val="00AA6362"/>
    <w:rsid w:val="00AC2D0E"/>
    <w:rsid w:val="00AD102D"/>
    <w:rsid w:val="00CD1864"/>
    <w:rsid w:val="00D6668B"/>
    <w:rsid w:val="00D8733F"/>
    <w:rsid w:val="00E339A2"/>
    <w:rsid w:val="00F46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1BC"/>
    <w:pPr>
      <w:spacing w:after="0" w:line="240" w:lineRule="auto"/>
    </w:pPr>
  </w:style>
  <w:style w:type="paragraph" w:customStyle="1" w:styleId="ConsPlusNormal">
    <w:name w:val="ConsPlusNormal"/>
    <w:uiPriority w:val="99"/>
    <w:rsid w:val="008321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AD1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A9FB8-FFCB-4F95-A2EA-454A9284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1905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2021-04-13T06:14:00Z</cp:lastPrinted>
  <dcterms:created xsi:type="dcterms:W3CDTF">2021-03-28T23:12:00Z</dcterms:created>
  <dcterms:modified xsi:type="dcterms:W3CDTF">2021-04-13T06:18:00Z</dcterms:modified>
</cp:coreProperties>
</file>